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C2265" w14:textId="55DE90EF" w:rsidR="00222B3C" w:rsidRPr="006C44DC" w:rsidRDefault="00222B3C" w:rsidP="00222B3C">
      <w:pPr>
        <w:jc w:val="right"/>
        <w:rPr>
          <w:rFonts w:ascii="Times New Roman" w:hAnsi="Times New Roman" w:cs="Times New Roman"/>
          <w:b/>
          <w:color w:val="000000" w:themeColor="text1"/>
        </w:rPr>
      </w:pPr>
      <w:r w:rsidRPr="006C44DC">
        <w:rPr>
          <w:rFonts w:ascii="Times New Roman" w:hAnsi="Times New Roman" w:cs="Times New Roman"/>
          <w:b/>
          <w:color w:val="000000" w:themeColor="text1"/>
        </w:rPr>
        <w:t>11441-0</w:t>
      </w:r>
      <w:r>
        <w:rPr>
          <w:rFonts w:ascii="Times New Roman" w:hAnsi="Times New Roman" w:cs="Times New Roman"/>
          <w:b/>
          <w:color w:val="000000" w:themeColor="text1"/>
        </w:rPr>
        <w:t>1</w:t>
      </w:r>
    </w:p>
    <w:p w14:paraId="02A07687" w14:textId="49995398" w:rsidR="00222B3C" w:rsidRPr="006C44DC" w:rsidRDefault="00222B3C" w:rsidP="00222B3C">
      <w:pPr>
        <w:jc w:val="right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08.10</w:t>
      </w:r>
      <w:r w:rsidRPr="006C44DC">
        <w:rPr>
          <w:rFonts w:ascii="Times New Roman" w:hAnsi="Times New Roman" w:cs="Times New Roman"/>
          <w:b/>
          <w:color w:val="000000" w:themeColor="text1"/>
        </w:rPr>
        <w:t>.2</w:t>
      </w:r>
      <w:r>
        <w:rPr>
          <w:rFonts w:ascii="Times New Roman" w:hAnsi="Times New Roman" w:cs="Times New Roman"/>
          <w:b/>
          <w:color w:val="000000" w:themeColor="text1"/>
        </w:rPr>
        <w:t>5</w:t>
      </w:r>
    </w:p>
    <w:p w14:paraId="6167B8D0" w14:textId="77777777" w:rsidR="00FF14AA" w:rsidRPr="00D41C34" w:rsidRDefault="00FF14AA" w:rsidP="00222B3C">
      <w:pPr>
        <w:pStyle w:val="Corpotesto"/>
        <w:spacing w:before="3"/>
        <w:ind w:left="0"/>
        <w:jc w:val="righ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329DF20" w14:textId="77777777" w:rsidR="00FF14AA" w:rsidRPr="00D41C34" w:rsidRDefault="00235F7E">
      <w:pPr>
        <w:pStyle w:val="Titolo1"/>
        <w:spacing w:before="73"/>
        <w:ind w:left="2023" w:right="1423" w:firstLine="0"/>
        <w:jc w:val="lef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RIASS</w:t>
      </w:r>
      <w:r w:rsidR="002D327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UNTO DELLE CARATTERISTICHE DEL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PRODOTTO</w:t>
      </w:r>
    </w:p>
    <w:p w14:paraId="3554F13B" w14:textId="77777777" w:rsidR="00FF14AA" w:rsidRPr="00D41C34" w:rsidRDefault="00FF14AA">
      <w:pPr>
        <w:pStyle w:val="Corpotesto"/>
        <w:spacing w:before="10"/>
        <w:ind w:left="0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1F7A18CC" w14:textId="77777777" w:rsidR="00CA52BA" w:rsidRPr="00D41C34" w:rsidRDefault="00235F7E" w:rsidP="00CA52BA">
      <w:pPr>
        <w:pStyle w:val="Paragrafoelenco"/>
        <w:numPr>
          <w:ilvl w:val="0"/>
          <w:numId w:val="2"/>
        </w:numPr>
        <w:spacing w:before="1" w:line="244" w:lineRule="auto"/>
        <w:ind w:right="4391" w:hanging="98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b/>
          <w:color w:val="000000" w:themeColor="text1"/>
        </w:rPr>
        <w:t>DENOMINAZIONE DEL MEDICINALE</w:t>
      </w:r>
    </w:p>
    <w:p w14:paraId="2385705E" w14:textId="021F5EC9" w:rsidR="00CA52BA" w:rsidRPr="00D41C34" w:rsidRDefault="00CA52BA" w:rsidP="00CD051F">
      <w:pPr>
        <w:spacing w:before="1" w:line="244" w:lineRule="auto"/>
        <w:ind w:right="3541"/>
        <w:rPr>
          <w:rFonts w:ascii="Times New Roman" w:hAnsi="Times New Roman" w:cs="Times New Roman"/>
          <w:b/>
          <w:color w:val="000000" w:themeColor="text1"/>
        </w:rPr>
      </w:pPr>
    </w:p>
    <w:p w14:paraId="6F8ED655" w14:textId="60DB3B56" w:rsidR="00CA52BA" w:rsidRPr="00D41C34" w:rsidRDefault="00E056B3" w:rsidP="00CD051F">
      <w:pPr>
        <w:spacing w:before="1" w:line="244" w:lineRule="auto"/>
        <w:ind w:right="3541" w:firstLine="142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="00235F7E" w:rsidRPr="00D41C34">
        <w:rPr>
          <w:rFonts w:ascii="Times New Roman" w:hAnsi="Times New Roman" w:cs="Times New Roman"/>
          <w:color w:val="000000" w:themeColor="text1"/>
        </w:rPr>
        <w:t>VAXOM Adulti 7 mg capsule rigide</w:t>
      </w:r>
    </w:p>
    <w:p w14:paraId="16B73B47" w14:textId="32A6421A" w:rsidR="00FF14AA" w:rsidRPr="00D41C34" w:rsidRDefault="00235F7E" w:rsidP="00CD051F">
      <w:pPr>
        <w:spacing w:before="1" w:line="244" w:lineRule="auto"/>
        <w:ind w:right="3541" w:firstLine="142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VAXOM Bambini 3,5 mg capsule rigide</w:t>
      </w:r>
    </w:p>
    <w:p w14:paraId="0E69DA47" w14:textId="57BFC3BA" w:rsidR="00FF14AA" w:rsidRPr="00D41C34" w:rsidRDefault="00235F7E" w:rsidP="00CD051F">
      <w:pPr>
        <w:pStyle w:val="Corpotesto"/>
        <w:spacing w:line="240" w:lineRule="exact"/>
        <w:ind w:left="0"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VAX</w:t>
      </w:r>
      <w:r w:rsidR="002D327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OM Bambini 3,5 mg granulato in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bustina</w:t>
      </w:r>
    </w:p>
    <w:p w14:paraId="0DE79436" w14:textId="77777777" w:rsidR="00FF14AA" w:rsidRPr="00D41C34" w:rsidRDefault="00FF14AA">
      <w:pPr>
        <w:pStyle w:val="Corpotesto"/>
        <w:spacing w:before="9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82D9ADC" w14:textId="77777777" w:rsidR="00FF14AA" w:rsidRPr="00D41C34" w:rsidRDefault="00235F7E" w:rsidP="00E056B3">
      <w:pPr>
        <w:pStyle w:val="Titolo1"/>
        <w:numPr>
          <w:ilvl w:val="0"/>
          <w:numId w:val="2"/>
        </w:numPr>
        <w:tabs>
          <w:tab w:val="left" w:pos="342"/>
        </w:tabs>
        <w:ind w:left="34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COMPOSIZIONE QUALITATIVA E QUANTITATIVA</w:t>
      </w:r>
    </w:p>
    <w:p w14:paraId="570AC62F" w14:textId="77777777" w:rsidR="00CA52BA" w:rsidRPr="00D41C34" w:rsidRDefault="00CA52BA" w:rsidP="00CD051F">
      <w:pPr>
        <w:pStyle w:val="Corpotesto"/>
        <w:spacing w:before="6" w:line="244" w:lineRule="auto"/>
        <w:ind w:left="0" w:right="5089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</w:p>
    <w:p w14:paraId="4A4E9914" w14:textId="72C4AB88" w:rsidR="000238CF" w:rsidRPr="00D41C34" w:rsidRDefault="00235F7E" w:rsidP="00E056B3">
      <w:pPr>
        <w:pStyle w:val="Corpotesto"/>
        <w:spacing w:before="6" w:line="244" w:lineRule="auto"/>
        <w:ind w:right="5089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VAXOM Adulti 7 mg capsule rigide</w:t>
      </w:r>
    </w:p>
    <w:p w14:paraId="589AA916" w14:textId="542F8522" w:rsidR="00FF14AA" w:rsidRPr="00D41C34" w:rsidRDefault="00235F7E" w:rsidP="00E056B3">
      <w:pPr>
        <w:pStyle w:val="Corpotesto"/>
        <w:spacing w:before="6" w:line="244" w:lineRule="auto"/>
        <w:ind w:right="50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Una capsula rigida contiene:</w:t>
      </w:r>
    </w:p>
    <w:p w14:paraId="40558F8D" w14:textId="7035C762" w:rsidR="00FF14AA" w:rsidRPr="00D41C34" w:rsidRDefault="002F4235" w:rsidP="00E056B3">
      <w:pPr>
        <w:pStyle w:val="Corpotesto"/>
        <w:spacing w:line="242" w:lineRule="auto"/>
        <w:ind w:right="1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OM-85 l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isat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batterici liofilizzati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di </w:t>
      </w:r>
      <w:r w:rsidR="00235F7E" w:rsidRPr="00D41C34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Haemophilus influenzae, Streptococcus pneumoniae, Klebsiella pneumoniae ssp. pneumoniae e ssp. ozaenae, Staphylococcus aureus, Streptococcus pyogenes e sanguinis, Moraxella (Branhamella) catarrhalis</w:t>
      </w:r>
    </w:p>
    <w:p w14:paraId="2D70F6E8" w14:textId="77777777" w:rsidR="00FF14AA" w:rsidRPr="00D41C34" w:rsidRDefault="00235F7E" w:rsidP="00E056B3">
      <w:pPr>
        <w:pStyle w:val="Corpotesto"/>
        <w:spacing w:before="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7,00 mg</w:t>
      </w:r>
    </w:p>
    <w:p w14:paraId="61BCDE39" w14:textId="77777777" w:rsidR="00FF14AA" w:rsidRPr="00D41C34" w:rsidRDefault="00FF14AA" w:rsidP="00E056B3">
      <w:pPr>
        <w:pStyle w:val="Corpotesto"/>
        <w:spacing w:before="6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52EC6BF" w14:textId="4E04DE5D" w:rsidR="00A56ACD" w:rsidRPr="00D41C34" w:rsidRDefault="00235F7E" w:rsidP="00E056B3">
      <w:pPr>
        <w:pStyle w:val="Corpotesto"/>
        <w:spacing w:line="244" w:lineRule="auto"/>
        <w:ind w:right="468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VAXOM Bambini 3,5 mg capsule rigide</w:t>
      </w:r>
    </w:p>
    <w:p w14:paraId="25A61689" w14:textId="607EA28C" w:rsidR="00FF14AA" w:rsidRPr="00D41C34" w:rsidRDefault="00235F7E" w:rsidP="00E056B3">
      <w:pPr>
        <w:pStyle w:val="Corpotesto"/>
        <w:spacing w:line="244" w:lineRule="auto"/>
        <w:ind w:right="468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Una capsula rigida contiene:</w:t>
      </w:r>
    </w:p>
    <w:p w14:paraId="6FBB59D6" w14:textId="3578FEC3" w:rsidR="00FF14AA" w:rsidRPr="00D41C34" w:rsidRDefault="002F4235" w:rsidP="00E056B3">
      <w:pPr>
        <w:pStyle w:val="Corpotesto"/>
        <w:spacing w:line="244" w:lineRule="auto"/>
        <w:ind w:right="1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OM-85 l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isat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batterici liofilizzati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di </w:t>
      </w:r>
      <w:r w:rsidR="00235F7E" w:rsidRPr="00D41C34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Haemophilus influenzae, Streptococcus pneumoniae, Klebsiella pneumoniae ssp. pneumoniae e ssp. ozaenae, Staphylococcus aureus, Streptococcus pyogenes e sanguinis, Moraxella (Branhamella) catarrhalis</w:t>
      </w:r>
    </w:p>
    <w:p w14:paraId="01725F4E" w14:textId="77777777" w:rsidR="00FF14AA" w:rsidRPr="00D41C34" w:rsidRDefault="00235F7E" w:rsidP="00E056B3">
      <w:pPr>
        <w:pStyle w:val="Corpotesto"/>
        <w:spacing w:line="240" w:lineRule="exac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3,50 mg</w:t>
      </w:r>
    </w:p>
    <w:p w14:paraId="1BBEF0DB" w14:textId="77777777" w:rsidR="00235F7E" w:rsidRPr="00D41C34" w:rsidRDefault="00235F7E" w:rsidP="00CD051F">
      <w:pPr>
        <w:pStyle w:val="Corpotesto"/>
        <w:spacing w:line="240" w:lineRule="exact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49E22FE" w14:textId="77777777" w:rsidR="00CD051F" w:rsidRPr="00D41C34" w:rsidRDefault="00235F7E" w:rsidP="00E056B3">
      <w:pPr>
        <w:pStyle w:val="Corpotesto"/>
        <w:spacing w:before="4"/>
        <w:ind w:right="4143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VAXOM Bambini 3,5 mg granulato in bustina</w:t>
      </w:r>
    </w:p>
    <w:p w14:paraId="072AB9E9" w14:textId="67A2337D" w:rsidR="00FF14AA" w:rsidRPr="00D41C34" w:rsidRDefault="00235F7E" w:rsidP="00E056B3">
      <w:pPr>
        <w:pStyle w:val="Corpotesto"/>
        <w:spacing w:before="4"/>
        <w:ind w:right="414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Una bustina contiene:</w:t>
      </w:r>
    </w:p>
    <w:p w14:paraId="0D2ACF0A" w14:textId="4F400A4A" w:rsidR="00FF14AA" w:rsidRPr="00D41C34" w:rsidRDefault="002F4235" w:rsidP="00E056B3">
      <w:pPr>
        <w:pStyle w:val="Corpotesto"/>
        <w:spacing w:before="4" w:line="242" w:lineRule="auto"/>
        <w:ind w:right="1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OM-85 l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isat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batterici 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liofilizzati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di </w:t>
      </w:r>
      <w:r w:rsidR="00235F7E" w:rsidRPr="00D41C34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Haemophilus influenzae, Streptococcus pneumoniae, Klebsiella pneumoniae ssp. pneumoniae e ssp. ozaenae, Staphylococcus aureus, Streptococcus pyogenes e sanguinis, Moraxella (Branhamella) catarrhalis</w:t>
      </w:r>
    </w:p>
    <w:p w14:paraId="3E5574FB" w14:textId="77777777" w:rsidR="00FF14AA" w:rsidRPr="00D41C34" w:rsidRDefault="00235F7E" w:rsidP="00E056B3">
      <w:pPr>
        <w:pStyle w:val="Corpotesto"/>
        <w:spacing w:before="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3,50 mg</w:t>
      </w:r>
    </w:p>
    <w:p w14:paraId="6F75A82C" w14:textId="77777777" w:rsidR="00E056B3" w:rsidRPr="00D41C34" w:rsidRDefault="00E056B3" w:rsidP="00CD051F">
      <w:pPr>
        <w:pStyle w:val="Corpotesto"/>
        <w:spacing w:before="2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16115F5" w14:textId="77777777" w:rsidR="00FF14AA" w:rsidRPr="00D41C34" w:rsidRDefault="00235F7E" w:rsidP="00E056B3">
      <w:pPr>
        <w:pStyle w:val="Corpotes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Per l’elenco completo degl</w:t>
      </w:r>
      <w:r w:rsidR="002D327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 eccipienti, vedere paragrafo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6.1.</w:t>
      </w:r>
    </w:p>
    <w:p w14:paraId="74942B52" w14:textId="77777777" w:rsidR="00FF14AA" w:rsidRPr="00D41C34" w:rsidRDefault="00FF14AA" w:rsidP="00E056B3">
      <w:pPr>
        <w:pStyle w:val="Corpotesto"/>
        <w:spacing w:before="10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34EE864" w14:textId="77777777" w:rsidR="00FF14AA" w:rsidRPr="00D41C34" w:rsidRDefault="00235F7E" w:rsidP="00E056B3">
      <w:pPr>
        <w:pStyle w:val="Titolo1"/>
        <w:numPr>
          <w:ilvl w:val="0"/>
          <w:numId w:val="2"/>
        </w:numPr>
        <w:tabs>
          <w:tab w:val="left" w:pos="342"/>
        </w:tabs>
        <w:ind w:left="34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FORMA</w:t>
      </w:r>
      <w:r w:rsidRPr="00D41C34">
        <w:rPr>
          <w:rFonts w:ascii="Times New Roman" w:hAnsi="Times New Roman" w:cs="Times New Roman"/>
          <w:color w:val="000000" w:themeColor="text1"/>
          <w:spacing w:val="43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FARMACEUTICA</w:t>
      </w:r>
    </w:p>
    <w:p w14:paraId="6A0AB682" w14:textId="77777777" w:rsidR="00CA52BA" w:rsidRPr="00D41C34" w:rsidRDefault="00CA52BA" w:rsidP="00E056B3">
      <w:pPr>
        <w:pStyle w:val="Corpotesto"/>
        <w:spacing w:before="3" w:line="244" w:lineRule="auto"/>
        <w:ind w:right="5089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</w:p>
    <w:p w14:paraId="74E9FB19" w14:textId="77777777" w:rsidR="00CD051F" w:rsidRPr="00D41C34" w:rsidRDefault="00235F7E" w:rsidP="00E056B3">
      <w:pPr>
        <w:pStyle w:val="Corpotesto"/>
        <w:spacing w:before="3" w:line="244" w:lineRule="auto"/>
        <w:ind w:right="5089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VAXOM Adulti 7 mg capsule rigide</w:t>
      </w:r>
    </w:p>
    <w:p w14:paraId="35362B0E" w14:textId="19553549" w:rsidR="00FF14AA" w:rsidRPr="00D41C34" w:rsidRDefault="00235F7E" w:rsidP="00E056B3">
      <w:pPr>
        <w:pStyle w:val="Corpotesto"/>
        <w:spacing w:before="3" w:line="244" w:lineRule="auto"/>
        <w:ind w:right="50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Capsule rigide.</w:t>
      </w:r>
    </w:p>
    <w:p w14:paraId="7A1E931F" w14:textId="4F52D628" w:rsidR="00E056B3" w:rsidRPr="00D41C34" w:rsidRDefault="00235F7E" w:rsidP="00E056B3">
      <w:pPr>
        <w:pStyle w:val="Corpotesto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Capsule opache, con corpo e testa blu, contenenti una polvere da bianca a beige chiaro.</w:t>
      </w:r>
    </w:p>
    <w:p w14:paraId="01FF00B4" w14:textId="77777777" w:rsidR="00E056B3" w:rsidRPr="00D41C34" w:rsidRDefault="00E056B3" w:rsidP="00E056B3">
      <w:pPr>
        <w:pStyle w:val="Corpotesto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ECAB75C" w14:textId="61FBDEDE" w:rsidR="00FF14AA" w:rsidRPr="00D41C34" w:rsidRDefault="00235F7E" w:rsidP="00E056B3">
      <w:pPr>
        <w:pStyle w:val="Corpotesto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VAXOM Bambini 3,5 mg capsule rigide</w:t>
      </w:r>
    </w:p>
    <w:p w14:paraId="31E90038" w14:textId="77777777" w:rsidR="00FF14AA" w:rsidRPr="00D41C34" w:rsidRDefault="00235F7E" w:rsidP="00E056B3">
      <w:pPr>
        <w:pStyle w:val="Corpotesto"/>
        <w:spacing w:before="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Capsule rigide.</w:t>
      </w:r>
    </w:p>
    <w:p w14:paraId="52BA2CE0" w14:textId="77777777" w:rsidR="00FF14AA" w:rsidRPr="00D41C34" w:rsidRDefault="00235F7E" w:rsidP="00E056B3">
      <w:pPr>
        <w:pStyle w:val="Corpotesto"/>
        <w:spacing w:before="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Capsule opache, con corpo bianco e testa blu, contenenti </w:t>
      </w:r>
      <w:r w:rsidR="00E056B3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una polvere da bianca a beige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chiaro.</w:t>
      </w:r>
    </w:p>
    <w:p w14:paraId="4B58609F" w14:textId="77777777" w:rsidR="00E056B3" w:rsidRPr="00D41C34" w:rsidRDefault="00E056B3" w:rsidP="00E056B3">
      <w:pPr>
        <w:pStyle w:val="Corpotesto"/>
        <w:spacing w:before="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87F8609" w14:textId="37EEA1E9" w:rsidR="00FF14AA" w:rsidRPr="00D41C34" w:rsidRDefault="00235F7E" w:rsidP="00E056B3">
      <w:pPr>
        <w:pStyle w:val="Corpotesto"/>
        <w:spacing w:before="4"/>
        <w:ind w:right="414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VAXOM Bambini 3,5 mg granulato in bustina </w:t>
      </w:r>
      <w:r w:rsidR="002D327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granulato in bustina</w:t>
      </w:r>
    </w:p>
    <w:p w14:paraId="6F45CBAD" w14:textId="77777777" w:rsidR="00FF14AA" w:rsidRPr="00D41C34" w:rsidRDefault="00235F7E" w:rsidP="00E056B3">
      <w:pPr>
        <w:pStyle w:val="Corpotesto"/>
        <w:spacing w:before="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Granulato beige chiaro.</w:t>
      </w:r>
    </w:p>
    <w:p w14:paraId="63A3A5D4" w14:textId="77777777" w:rsidR="00FF14AA" w:rsidRPr="00D41C34" w:rsidRDefault="00FF14AA" w:rsidP="00E056B3">
      <w:pPr>
        <w:pStyle w:val="Corpotesto"/>
        <w:spacing w:before="9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81DAB22" w14:textId="77777777" w:rsidR="00FF14AA" w:rsidRPr="00D41C34" w:rsidRDefault="00235F7E" w:rsidP="00E056B3">
      <w:pPr>
        <w:pStyle w:val="Titolo1"/>
        <w:numPr>
          <w:ilvl w:val="0"/>
          <w:numId w:val="2"/>
        </w:numPr>
        <w:tabs>
          <w:tab w:val="left" w:pos="460"/>
        </w:tabs>
        <w:ind w:left="459" w:hanging="35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INFORMAZIONI</w:t>
      </w:r>
      <w:r w:rsidRPr="00D41C34">
        <w:rPr>
          <w:rFonts w:ascii="Times New Roman" w:hAnsi="Times New Roman" w:cs="Times New Roman"/>
          <w:color w:val="000000" w:themeColor="text1"/>
          <w:spacing w:val="40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CLINICHE</w:t>
      </w:r>
    </w:p>
    <w:p w14:paraId="453AE728" w14:textId="77777777" w:rsidR="00FF14AA" w:rsidRPr="00D41C34" w:rsidRDefault="00FF14AA" w:rsidP="00E056B3">
      <w:pPr>
        <w:pStyle w:val="Corpotesto"/>
        <w:spacing w:before="4"/>
        <w:ind w:left="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7FC2BF05" w14:textId="77777777" w:rsidR="00FF14AA" w:rsidRPr="00D41C34" w:rsidRDefault="00235F7E" w:rsidP="00E056B3">
      <w:pPr>
        <w:pStyle w:val="Paragrafoelenco"/>
        <w:numPr>
          <w:ilvl w:val="1"/>
          <w:numId w:val="2"/>
        </w:numPr>
        <w:tabs>
          <w:tab w:val="left" w:pos="522"/>
        </w:tabs>
        <w:rPr>
          <w:rFonts w:ascii="Times New Roman" w:hAnsi="Times New Roman" w:cs="Times New Roman"/>
          <w:b/>
          <w:color w:val="000000" w:themeColor="text1"/>
        </w:rPr>
      </w:pPr>
      <w:r w:rsidRPr="00D41C34">
        <w:rPr>
          <w:rFonts w:ascii="Times New Roman" w:hAnsi="Times New Roman" w:cs="Times New Roman"/>
          <w:b/>
          <w:color w:val="000000" w:themeColor="text1"/>
        </w:rPr>
        <w:t>Indicazioni</w:t>
      </w:r>
      <w:r w:rsidRPr="00D41C34">
        <w:rPr>
          <w:rFonts w:ascii="Times New Roman" w:hAnsi="Times New Roman" w:cs="Times New Roman"/>
          <w:b/>
          <w:color w:val="000000" w:themeColor="text1"/>
          <w:spacing w:val="37"/>
        </w:rPr>
        <w:t xml:space="preserve"> </w:t>
      </w:r>
      <w:r w:rsidRPr="00D41C34">
        <w:rPr>
          <w:rFonts w:ascii="Times New Roman" w:hAnsi="Times New Roman" w:cs="Times New Roman"/>
          <w:b/>
          <w:color w:val="000000" w:themeColor="text1"/>
        </w:rPr>
        <w:t>terapeutiche</w:t>
      </w:r>
    </w:p>
    <w:p w14:paraId="6D272CAF" w14:textId="77777777" w:rsidR="00FF14AA" w:rsidRPr="00D41C34" w:rsidRDefault="00FF14AA" w:rsidP="00E056B3">
      <w:pPr>
        <w:pStyle w:val="Corpotesto"/>
        <w:spacing w:before="3"/>
        <w:ind w:left="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12EA17CF" w14:textId="32002BCF" w:rsidR="00FF14AA" w:rsidRPr="00D41C34" w:rsidRDefault="00235F7E" w:rsidP="00E056B3">
      <w:pPr>
        <w:pStyle w:val="Corpotes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ADULTI:</w:t>
      </w:r>
    </w:p>
    <w:p w14:paraId="39A018C5" w14:textId="58C63844" w:rsidR="00FF14AA" w:rsidRPr="00D41C34" w:rsidRDefault="00235F7E" w:rsidP="00E056B3">
      <w:pPr>
        <w:pStyle w:val="Corpotesto"/>
        <w:spacing w:before="2" w:line="244" w:lineRule="auto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Profilassi delle infezioni ricorrenti delle vie respiratorie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>(respiratory tract infections, RTI)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14:paraId="1CD1D946" w14:textId="55C67B93" w:rsidR="00FF14AA" w:rsidRPr="00D41C34" w:rsidRDefault="00235F7E">
      <w:pPr>
        <w:pStyle w:val="Corpotesto"/>
        <w:spacing w:before="7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BAMBINI</w:t>
      </w:r>
      <w:r w:rsidR="00F94E49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E ADOLESCENTI</w:t>
      </w:r>
      <w:r w:rsidR="00DF497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(età compresa tra 1 e 17 anni)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14:paraId="398913C5" w14:textId="476973A0" w:rsidR="00FF14AA" w:rsidRPr="00D41C34" w:rsidRDefault="00E8213B">
      <w:pPr>
        <w:pStyle w:val="Corpotesto"/>
        <w:spacing w:before="4"/>
        <w:ind w:right="189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Profilassi delle infezioni ricorrenti delle vie aeree superiori </w:t>
      </w:r>
      <w:r w:rsidR="00192D87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r w:rsidR="00FF4A4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upper </w:t>
      </w:r>
      <w:r w:rsidR="00192D87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respiratory tract infections, </w:t>
      </w:r>
      <w:r w:rsidR="00FF4A4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U</w:t>
      </w:r>
      <w:r w:rsidR="00192D87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RTI) nei bambini da 1 anno</w:t>
      </w:r>
      <w:r w:rsidR="0020374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92D87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di età.</w:t>
      </w:r>
    </w:p>
    <w:p w14:paraId="5AC82F07" w14:textId="77777777" w:rsidR="00FF14AA" w:rsidRPr="00D41C34" w:rsidRDefault="00FF14AA">
      <w:pPr>
        <w:pStyle w:val="Corpotesto"/>
        <w:spacing w:before="11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CC0FDCD" w14:textId="77777777" w:rsidR="00FF14AA" w:rsidRPr="00D41C34" w:rsidRDefault="00235F7E">
      <w:pPr>
        <w:pStyle w:val="Titolo1"/>
        <w:numPr>
          <w:ilvl w:val="1"/>
          <w:numId w:val="2"/>
        </w:numPr>
        <w:tabs>
          <w:tab w:val="left" w:pos="522"/>
        </w:tabs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Posologia e modo di somministrazione</w:t>
      </w:r>
    </w:p>
    <w:p w14:paraId="22D58EA5" w14:textId="77777777" w:rsidR="00FF14AA" w:rsidRPr="00D41C34" w:rsidRDefault="00FF14AA">
      <w:pPr>
        <w:pStyle w:val="Corpotesto"/>
        <w:spacing w:before="1"/>
        <w:ind w:left="0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75CE1C5E" w14:textId="3385A2AF" w:rsidR="00225BB7" w:rsidRPr="00D41C34" w:rsidRDefault="00235F7E" w:rsidP="00CA0125">
      <w:pPr>
        <w:pStyle w:val="Corpotesto"/>
        <w:ind w:right="281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Posologia</w:t>
      </w:r>
    </w:p>
    <w:p w14:paraId="7F232679" w14:textId="77777777" w:rsidR="00225BB7" w:rsidRPr="00D41C34" w:rsidRDefault="00225BB7" w:rsidP="00CD051F">
      <w:pPr>
        <w:pStyle w:val="Corpotesto"/>
        <w:ind w:left="0" w:right="281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287F88E" w14:textId="28BEDA15" w:rsidR="00FF14AA" w:rsidRPr="00D41C34" w:rsidRDefault="00235F7E" w:rsidP="00E056B3">
      <w:pPr>
        <w:pStyle w:val="Corpotesto"/>
        <w:ind w:right="281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ADULTI</w:t>
      </w:r>
      <w:r w:rsidR="00985252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F94E49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E ADOLESCENTI DI ETA’ SU</w:t>
      </w:r>
      <w:r w:rsidR="007B3FE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</w:t>
      </w:r>
      <w:r w:rsidR="00F94E49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ERIORE AI 12 ANNI:</w:t>
      </w:r>
    </w:p>
    <w:p w14:paraId="35571828" w14:textId="77777777" w:rsidR="002F4235" w:rsidRPr="00D41C34" w:rsidRDefault="002F4235" w:rsidP="00E056B3">
      <w:pPr>
        <w:ind w:left="101" w:right="115"/>
        <w:jc w:val="both"/>
        <w:rPr>
          <w:rFonts w:ascii="Times New Roman" w:eastAsiaTheme="minorEastAsia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Il ciclo di trattamento profilattico per le infezioni ricorrenti delle vie respiratorie è:</w:t>
      </w:r>
    </w:p>
    <w:p w14:paraId="694695B1" w14:textId="1CEBCA8E" w:rsidR="00FF14AA" w:rsidRPr="00D41C34" w:rsidRDefault="00235F7E" w:rsidP="00E056B3">
      <w:pPr>
        <w:pStyle w:val="Corpotesto"/>
        <w:spacing w:before="4" w:line="244" w:lineRule="au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Una capsula di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VAXOM Adulti al giorno, da prendere a digi</w:t>
      </w:r>
      <w:r w:rsidR="00E056B3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uno, per 10 giorni consecutivi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al mese, per la durata di 3</w:t>
      </w:r>
      <w:r w:rsidRPr="00D41C34">
        <w:rPr>
          <w:rFonts w:ascii="Times New Roman" w:hAnsi="Times New Roman" w:cs="Times New Roman"/>
          <w:color w:val="000000" w:themeColor="text1"/>
          <w:spacing w:val="49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mesi</w:t>
      </w:r>
      <w:r w:rsidR="00985252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consecutivi.</w:t>
      </w:r>
    </w:p>
    <w:p w14:paraId="55C64E0D" w14:textId="4CFE02EE" w:rsidR="00A56ACD" w:rsidRPr="00D41C34" w:rsidRDefault="00A56ACD" w:rsidP="00CD051F">
      <w:pPr>
        <w:autoSpaceDE w:val="0"/>
        <w:autoSpaceDN w:val="0"/>
        <w:adjustRightInd w:val="0"/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41ACE0FF" w14:textId="33AD19DF" w:rsidR="002F4235" w:rsidRPr="00D41C34" w:rsidRDefault="00A56ACD" w:rsidP="00E056B3">
      <w:pPr>
        <w:autoSpaceDE w:val="0"/>
        <w:autoSpaceDN w:val="0"/>
        <w:adjustRightInd w:val="0"/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</w:t>
      </w:r>
      <w:r w:rsidR="002F4235" w:rsidRPr="00D41C34">
        <w:rPr>
          <w:rFonts w:ascii="Times New Roman" w:hAnsi="Times New Roman" w:cs="Times New Roman"/>
          <w:color w:val="000000" w:themeColor="text1"/>
        </w:rPr>
        <w:t>l ciclo di trattamento profilattico può essere ripetuto, se necessario.</w:t>
      </w:r>
    </w:p>
    <w:p w14:paraId="2040804A" w14:textId="77777777" w:rsidR="00FF14AA" w:rsidRPr="00D41C34" w:rsidRDefault="00FF14AA" w:rsidP="00CD051F">
      <w:pPr>
        <w:pStyle w:val="Corpotesto"/>
        <w:spacing w:before="1"/>
        <w:ind w:left="0"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5864EB4" w14:textId="3CC12E8C" w:rsidR="00FF14AA" w:rsidRPr="00D41C34" w:rsidRDefault="00235F7E" w:rsidP="00E056B3">
      <w:pPr>
        <w:pStyle w:val="Corpotes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BAMBINI</w:t>
      </w:r>
      <w:r w:rsidR="00F94E49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9E388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FINO AI 12 ANNI DI ETA’:</w:t>
      </w:r>
    </w:p>
    <w:p w14:paraId="6C863597" w14:textId="01FE1434" w:rsidR="00FF14AA" w:rsidRPr="00D41C34" w:rsidRDefault="00235F7E" w:rsidP="00E056B3">
      <w:pPr>
        <w:pStyle w:val="Corpotesto"/>
        <w:spacing w:before="2" w:line="244" w:lineRule="au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Stessa modalità di somministrazione degl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 adulti, poiché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VAXOM bambini contiene la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metà della dose di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VAXOM </w:t>
      </w:r>
      <w:r w:rsidR="00DE77F6" w:rsidRPr="00D41C34">
        <w:rPr>
          <w:rFonts w:ascii="Times New Roman" w:hAnsi="Times New Roman" w:cs="Times New Roman"/>
          <w:color w:val="000000" w:themeColor="text1"/>
          <w:spacing w:val="10"/>
          <w:sz w:val="22"/>
          <w:szCs w:val="22"/>
        </w:rPr>
        <w:t>adulti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1502BB3C" w14:textId="77777777" w:rsidR="002F4235" w:rsidRPr="00D41C34" w:rsidRDefault="002F4235" w:rsidP="00CD051F">
      <w:pPr>
        <w:pStyle w:val="Corpotesto"/>
        <w:ind w:left="0"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</w:p>
    <w:p w14:paraId="24D5B328" w14:textId="77777777" w:rsidR="00FF14AA" w:rsidRPr="00D41C34" w:rsidRDefault="00235F7E" w:rsidP="00E056B3">
      <w:pPr>
        <w:pStyle w:val="Corpotes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Modo di somministrazione</w:t>
      </w:r>
    </w:p>
    <w:p w14:paraId="3546CE83" w14:textId="77777777" w:rsidR="002F4235" w:rsidRPr="00D41C34" w:rsidRDefault="002F4235" w:rsidP="00E056B3">
      <w:pPr>
        <w:pStyle w:val="Corpotesto"/>
        <w:spacing w:before="2" w:line="247" w:lineRule="au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Orale</w:t>
      </w:r>
    </w:p>
    <w:p w14:paraId="786D4E47" w14:textId="77777777" w:rsidR="00FF14AA" w:rsidRPr="00D41C34" w:rsidRDefault="00235F7E" w:rsidP="00E056B3">
      <w:pPr>
        <w:pStyle w:val="Corpotesto"/>
        <w:spacing w:before="2" w:line="247" w:lineRule="au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Il contenuto della bustina va versato in una bevanda (</w:t>
      </w:r>
      <w:r w:rsidR="002F0884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acqua,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succo di frutta, latte</w:t>
      </w:r>
      <w:r w:rsidR="00E12713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/formula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) prima della somministrazione.</w:t>
      </w:r>
    </w:p>
    <w:p w14:paraId="14610011" w14:textId="77777777" w:rsidR="00E12713" w:rsidRPr="00D41C34" w:rsidRDefault="00E12713" w:rsidP="00E056B3">
      <w:pPr>
        <w:pStyle w:val="Corpotesto"/>
        <w:spacing w:before="2" w:line="247" w:lineRule="au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Se il paziente non può deglutire la capsula, questa può essere aperta e il suo contenuto può essere</w:t>
      </w:r>
      <w:r w:rsidR="003826E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versato in un’adeguata quantità di acqua, succo di frutta, latte/formula, come per la formulazione in</w:t>
      </w:r>
      <w:r w:rsidR="003826E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bustina.</w:t>
      </w:r>
    </w:p>
    <w:p w14:paraId="684C52D5" w14:textId="77777777" w:rsidR="002F4235" w:rsidRPr="00D41C34" w:rsidRDefault="002F4235" w:rsidP="00E056B3">
      <w:pPr>
        <w:pStyle w:val="Corpotesto"/>
        <w:spacing w:before="2" w:line="247" w:lineRule="auto"/>
        <w:ind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La miscela si dissolve agitandola delicatamente. Si deve avvisare i pazienti di assumere tutta la miscela entro qualche minuto e di agitarla sempre appena prima di berla.</w:t>
      </w:r>
    </w:p>
    <w:p w14:paraId="53129A3B" w14:textId="77777777" w:rsidR="00FF14AA" w:rsidRPr="00D41C34" w:rsidRDefault="00FF14AA" w:rsidP="00E056B3">
      <w:pPr>
        <w:pStyle w:val="Corpotesto"/>
        <w:spacing w:before="1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BB3B602" w14:textId="77777777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522"/>
        </w:tabs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Controindicazioni</w:t>
      </w:r>
    </w:p>
    <w:p w14:paraId="38135AC3" w14:textId="77777777" w:rsidR="00CA52BA" w:rsidRPr="00D41C34" w:rsidRDefault="00CA52BA" w:rsidP="00CD051F">
      <w:pPr>
        <w:pStyle w:val="Corpotesto"/>
        <w:spacing w:before="3" w:line="244" w:lineRule="auto"/>
        <w:ind w:left="0" w:right="54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85A25C6" w14:textId="380878E9" w:rsidR="00AB0122" w:rsidRPr="00D41C34" w:rsidRDefault="00235F7E" w:rsidP="00084E3F">
      <w:pPr>
        <w:pStyle w:val="Corpotesto"/>
        <w:numPr>
          <w:ilvl w:val="0"/>
          <w:numId w:val="12"/>
        </w:numPr>
        <w:spacing w:before="3" w:line="244" w:lineRule="auto"/>
        <w:ind w:right="54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Ipersensibilità ai principi attivi o ad uno qualsiasi degli e</w:t>
      </w:r>
      <w:r w:rsidR="00084E3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ccipienti elencati al paragrafo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6.1.</w:t>
      </w:r>
    </w:p>
    <w:p w14:paraId="0567D581" w14:textId="77777777" w:rsidR="00AB0122" w:rsidRPr="00D41C34" w:rsidRDefault="00AB0122" w:rsidP="00084E3F">
      <w:pPr>
        <w:pStyle w:val="Corpotesto"/>
        <w:numPr>
          <w:ilvl w:val="0"/>
          <w:numId w:val="12"/>
        </w:numPr>
        <w:spacing w:before="3" w:line="244" w:lineRule="auto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Bambini di età inferiore a 1 anno.</w:t>
      </w:r>
    </w:p>
    <w:p w14:paraId="09801719" w14:textId="2C2B55C9" w:rsidR="002F4235" w:rsidRPr="00D41C34" w:rsidRDefault="00235F7E" w:rsidP="00084E3F">
      <w:pPr>
        <w:pStyle w:val="Corpotesto"/>
        <w:numPr>
          <w:ilvl w:val="0"/>
          <w:numId w:val="12"/>
        </w:numPr>
        <w:spacing w:before="3" w:line="244" w:lineRule="auto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Malattie autoimmuni</w:t>
      </w:r>
      <w:r w:rsidR="000907E4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1202DB7F" w14:textId="77777777" w:rsidR="00FF14AA" w:rsidRPr="00D41C34" w:rsidRDefault="00235F7E" w:rsidP="00084E3F">
      <w:pPr>
        <w:pStyle w:val="Corpotesto"/>
        <w:numPr>
          <w:ilvl w:val="0"/>
          <w:numId w:val="12"/>
        </w:numPr>
        <w:spacing w:before="3" w:line="244" w:lineRule="auto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Infezioni intestinali acute.</w:t>
      </w:r>
    </w:p>
    <w:p w14:paraId="12AB6092" w14:textId="77777777" w:rsidR="00FF14AA" w:rsidRPr="00D41C34" w:rsidRDefault="00FF14AA">
      <w:pPr>
        <w:pStyle w:val="Corpotesto"/>
        <w:spacing w:before="9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3A474D0" w14:textId="77777777" w:rsidR="00FF14AA" w:rsidRPr="00D41C34" w:rsidRDefault="00235F7E">
      <w:pPr>
        <w:pStyle w:val="Titolo1"/>
        <w:numPr>
          <w:ilvl w:val="1"/>
          <w:numId w:val="2"/>
        </w:numPr>
        <w:tabs>
          <w:tab w:val="left" w:pos="522"/>
        </w:tabs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Avvertenze speciali e precauzioni di impiego</w:t>
      </w:r>
    </w:p>
    <w:p w14:paraId="67223D1B" w14:textId="77777777" w:rsidR="00430186" w:rsidRPr="00D41C34" w:rsidRDefault="00430186" w:rsidP="00CD051F">
      <w:pPr>
        <w:pStyle w:val="Titolo1"/>
        <w:tabs>
          <w:tab w:val="left" w:pos="522"/>
        </w:tabs>
        <w:ind w:left="0" w:firstLine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78F2414" w14:textId="77777777" w:rsidR="00126110" w:rsidRPr="00D41C34" w:rsidRDefault="00126110" w:rsidP="00430186">
      <w:pPr>
        <w:autoSpaceDE w:val="0"/>
        <w:autoSpaceDN w:val="0"/>
        <w:adjustRightInd w:val="0"/>
        <w:ind w:left="142"/>
        <w:rPr>
          <w:rFonts w:ascii="Times New Roman" w:hAnsi="Times New Roman" w:cs="Times New Roman"/>
          <w:i/>
          <w:color w:val="000000" w:themeColor="text1"/>
        </w:rPr>
      </w:pPr>
      <w:r w:rsidRPr="00D41C34">
        <w:rPr>
          <w:rFonts w:ascii="Times New Roman" w:hAnsi="Times New Roman" w:cs="Times New Roman"/>
          <w:i/>
          <w:color w:val="000000" w:themeColor="text1"/>
        </w:rPr>
        <w:t>Tracciabilità</w:t>
      </w:r>
    </w:p>
    <w:p w14:paraId="3967E2FD" w14:textId="77777777" w:rsidR="00126110" w:rsidRPr="00D41C34" w:rsidRDefault="00126110" w:rsidP="00B262F0">
      <w:pPr>
        <w:autoSpaceDE w:val="0"/>
        <w:autoSpaceDN w:val="0"/>
        <w:adjustRightInd w:val="0"/>
        <w:ind w:left="142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Al fine di migliorare la tracciabilità dei medicinali biologici, il nome e il numero di lotto del</w:t>
      </w:r>
      <w:r w:rsidR="00B262F0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medicinale somministrato devono essere chiaramente registrati.</w:t>
      </w:r>
    </w:p>
    <w:p w14:paraId="617BE7F0" w14:textId="77777777" w:rsidR="0054293C" w:rsidRPr="00D41C34" w:rsidRDefault="0054293C" w:rsidP="00CD051F">
      <w:pPr>
        <w:pStyle w:val="Titolo1"/>
        <w:tabs>
          <w:tab w:val="left" w:pos="522"/>
        </w:tabs>
        <w:ind w:left="0" w:firstLine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97DCED5" w14:textId="1586B90B" w:rsidR="00FF14AA" w:rsidRPr="00D41C34" w:rsidRDefault="00235F7E" w:rsidP="00E056B3">
      <w:pPr>
        <w:pStyle w:val="Corpotesto"/>
        <w:spacing w:before="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Il trattamento deve essere sospeso in caso di febbre, in particolare all’inizio del trattamento.</w:t>
      </w:r>
    </w:p>
    <w:p w14:paraId="1A74A9C2" w14:textId="520C066B" w:rsidR="00FF14AA" w:rsidRPr="00D41C34" w:rsidRDefault="00235F7E" w:rsidP="00E056B3">
      <w:pPr>
        <w:pStyle w:val="Corpotesto"/>
        <w:spacing w:before="4" w:line="242" w:lineRule="auto"/>
        <w:ind w:right="10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Il paziente deve essere informato della possibilità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come evento indesiderato raro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di febbre elevata oltre 39°C, isolata e senza cause note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, che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deve essere 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differenziata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dalla febbre che insorge a 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causa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della patologia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originaria, sulla base delle condizioni laringee, nasali o otologiche; 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 caso di febbre elevata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il trattamento deve essere sospeso e non ripreso.</w:t>
      </w:r>
    </w:p>
    <w:p w14:paraId="08A12BEE" w14:textId="02563BB6" w:rsidR="00261E63" w:rsidRPr="00D41C34" w:rsidRDefault="00261E63" w:rsidP="00CD051F">
      <w:pPr>
        <w:pStyle w:val="Corpotesto"/>
        <w:spacing w:before="2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A1F02A2" w14:textId="01B9DC1E" w:rsidR="00FF14AA" w:rsidRPr="00D41C34" w:rsidRDefault="00261E63" w:rsidP="00E056B3">
      <w:pPr>
        <w:pStyle w:val="Corpotesto"/>
        <w:spacing w:before="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Deve essere evitata l’assunzione concomitante di altri medicinali con attività immunomodulante aspecifica come quelli contenenti estratti batterici.</w:t>
      </w:r>
    </w:p>
    <w:p w14:paraId="02B4CB09" w14:textId="0B59BA0E" w:rsidR="00DD66C4" w:rsidRPr="00D41C34" w:rsidRDefault="00235F7E" w:rsidP="00E056B3">
      <w:pPr>
        <w:pStyle w:val="Corpotesto"/>
        <w:spacing w:before="2" w:line="244" w:lineRule="auto"/>
        <w:ind w:right="1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In alcuni casi è stata osservata l’insorgenza di attacchi d’asma in pazienti predisposti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dopo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l’assunzione di farmaci contenenti estratti batterici. In questo caso,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VAXOM non deve essere assunto ulteriormente.</w:t>
      </w:r>
    </w:p>
    <w:p w14:paraId="12DB7BB4" w14:textId="77777777" w:rsidR="00FF14AA" w:rsidRPr="00D41C34" w:rsidRDefault="00235F7E" w:rsidP="00E056B3">
      <w:pPr>
        <w:pStyle w:val="Corpotesto"/>
        <w:spacing w:line="244" w:lineRule="auto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 caso di reazioni da ipersensibilità il trattamento deve essere interrotto immediatamente e non ripreso.</w:t>
      </w:r>
    </w:p>
    <w:p w14:paraId="7ABD943F" w14:textId="77777777" w:rsidR="00B5359D" w:rsidRPr="00D41C34" w:rsidRDefault="00B5359D" w:rsidP="00CD051F">
      <w:pPr>
        <w:pStyle w:val="Corpotesto"/>
        <w:spacing w:line="244" w:lineRule="auto"/>
        <w:ind w:left="0" w:right="10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5ED2DBF" w14:textId="0D67BBD0" w:rsidR="00DE77F6" w:rsidRPr="00D41C34" w:rsidRDefault="00DE77F6" w:rsidP="00E056B3">
      <w:pPr>
        <w:pStyle w:val="Corpotesto"/>
        <w:spacing w:before="4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 xml:space="preserve">Non sono disponibili dati 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 xml:space="preserve">da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>studi clinici che dimostrano che l'uso di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>VAXOM possa prevenire la polmonite. Quindi la somministrazione dei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>VAXOM per prevenire la polmonite non è raccomandata.</w:t>
      </w:r>
    </w:p>
    <w:p w14:paraId="40D50EC7" w14:textId="77777777" w:rsidR="00CF5F8D" w:rsidRPr="00D41C34" w:rsidRDefault="00CF5F8D" w:rsidP="00CD051F">
      <w:pPr>
        <w:pStyle w:val="Corpotesto"/>
        <w:spacing w:before="4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</w:pPr>
    </w:p>
    <w:p w14:paraId="48A4ADFA" w14:textId="5F9CCD3E" w:rsidR="00CF5F8D" w:rsidRPr="00D41C34" w:rsidRDefault="00CF5F8D" w:rsidP="00E056B3">
      <w:pPr>
        <w:pStyle w:val="Corpotesto"/>
        <w:spacing w:before="4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  <w:lang w:bidi="it-IT"/>
        </w:rPr>
        <w:t>VAXOM non è indicato per il trattamento delle infezioni respiratorie acute ma esclusivamente per la prevenzione di recidive; non è tuttavia necessario sospendere la profilassi di recidive di infezioni respiratorie durante il trattamento di una infezione delle vie respiratorie in atto.</w:t>
      </w:r>
    </w:p>
    <w:p w14:paraId="44C9385E" w14:textId="77777777" w:rsidR="00A56ACD" w:rsidRPr="00D41C34" w:rsidRDefault="00A56ACD" w:rsidP="00CD051F">
      <w:pPr>
        <w:autoSpaceDE w:val="0"/>
        <w:autoSpaceDN w:val="0"/>
        <w:adjustRightInd w:val="0"/>
        <w:ind w:right="115"/>
        <w:rPr>
          <w:rFonts w:ascii="Times New Roman" w:hAnsi="Times New Roman" w:cs="Times New Roman"/>
          <w:i/>
          <w:color w:val="000000" w:themeColor="text1"/>
          <w:u w:val="single"/>
        </w:rPr>
      </w:pPr>
    </w:p>
    <w:p w14:paraId="56415FEA" w14:textId="76B97BA4" w:rsidR="00A56ACD" w:rsidRPr="00D41C34" w:rsidRDefault="00A56ACD" w:rsidP="00CD051F">
      <w:pPr>
        <w:autoSpaceDE w:val="0"/>
        <w:autoSpaceDN w:val="0"/>
        <w:adjustRightInd w:val="0"/>
        <w:ind w:left="101" w:right="115"/>
        <w:rPr>
          <w:rFonts w:ascii="Times New Roman" w:hAnsi="Times New Roman" w:cs="Times New Roman"/>
          <w:i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i/>
          <w:color w:val="000000" w:themeColor="text1"/>
          <w:u w:val="single"/>
        </w:rPr>
        <w:t>Eccipienti con effetti noti</w:t>
      </w:r>
    </w:p>
    <w:p w14:paraId="25097425" w14:textId="77777777" w:rsidR="00A56ACD" w:rsidRPr="00D41C34" w:rsidRDefault="00A56ACD" w:rsidP="00CD051F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ind w:left="101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Questo medicinale contiene meno di 1 mmol (23 mg) di sodio per capsula rigida / bustina, cioè essenzialmente ‘senza sodio’.</w:t>
      </w:r>
    </w:p>
    <w:p w14:paraId="0772C585" w14:textId="77777777" w:rsidR="002F4235" w:rsidRPr="00D41C34" w:rsidRDefault="002F4235" w:rsidP="00CD051F">
      <w:pPr>
        <w:autoSpaceDE w:val="0"/>
        <w:autoSpaceDN w:val="0"/>
        <w:adjustRightInd w:val="0"/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6DDDBE7C" w14:textId="77777777" w:rsidR="00FF14AA" w:rsidRPr="00D41C34" w:rsidRDefault="00FF14AA" w:rsidP="00CD051F">
      <w:pPr>
        <w:pStyle w:val="Corpotesto"/>
        <w:spacing w:before="4"/>
        <w:ind w:left="0" w:right="11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EE17FAC" w14:textId="77777777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522"/>
        </w:tabs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Interazioni con altri medicinali ed altre forme di interazione</w:t>
      </w:r>
    </w:p>
    <w:p w14:paraId="04205A4F" w14:textId="4B3CCEE7" w:rsidR="00837166" w:rsidRPr="00D41C34" w:rsidRDefault="00837166" w:rsidP="00E056B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</w:rPr>
      </w:pPr>
    </w:p>
    <w:p w14:paraId="683542FE" w14:textId="77777777" w:rsidR="00837166" w:rsidRPr="00D41C34" w:rsidRDefault="00837166" w:rsidP="00084E3F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  <w:color w:val="000000" w:themeColor="text1"/>
        </w:rPr>
      </w:pPr>
      <w:bookmarkStart w:id="0" w:name="_Hlk53642220"/>
      <w:r w:rsidRPr="00D41C34">
        <w:rPr>
          <w:rFonts w:ascii="Times New Roman" w:hAnsi="Times New Roman" w:cs="Times New Roman"/>
          <w:color w:val="000000" w:themeColor="text1"/>
        </w:rPr>
        <w:t>Non sono stati effettuati studi d’interazione</w:t>
      </w:r>
      <w:r w:rsidR="000359EF" w:rsidRPr="00D41C34">
        <w:rPr>
          <w:rFonts w:ascii="Times New Roman" w:hAnsi="Times New Roman" w:cs="Times New Roman"/>
          <w:color w:val="000000" w:themeColor="text1"/>
        </w:rPr>
        <w:t xml:space="preserve"> con altri farmaci né con vaccini.</w:t>
      </w:r>
    </w:p>
    <w:p w14:paraId="5E57F040" w14:textId="77777777" w:rsidR="00837166" w:rsidRPr="00D41C34" w:rsidRDefault="00837166" w:rsidP="00084E3F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La risposta immunitaria può essere inibita nei soggetti con immunodefici</w:t>
      </w:r>
      <w:r w:rsidR="00FF4A4D" w:rsidRPr="00D41C34">
        <w:rPr>
          <w:rFonts w:ascii="Times New Roman" w:hAnsi="Times New Roman" w:cs="Times New Roman"/>
          <w:color w:val="000000" w:themeColor="text1"/>
        </w:rPr>
        <w:t>enza</w:t>
      </w:r>
      <w:r w:rsidRPr="00D41C34">
        <w:rPr>
          <w:rFonts w:ascii="Times New Roman" w:hAnsi="Times New Roman" w:cs="Times New Roman"/>
          <w:color w:val="000000" w:themeColor="text1"/>
        </w:rPr>
        <w:t xml:space="preserve"> congenit</w:t>
      </w:r>
      <w:r w:rsidR="00FF4A4D" w:rsidRPr="00D41C34">
        <w:rPr>
          <w:rFonts w:ascii="Times New Roman" w:hAnsi="Times New Roman" w:cs="Times New Roman"/>
          <w:color w:val="000000" w:themeColor="text1"/>
        </w:rPr>
        <w:t>a</w:t>
      </w:r>
      <w:r w:rsidRPr="00D41C34">
        <w:rPr>
          <w:rFonts w:ascii="Times New Roman" w:hAnsi="Times New Roman" w:cs="Times New Roman"/>
          <w:color w:val="000000" w:themeColor="text1"/>
        </w:rPr>
        <w:t xml:space="preserve"> o acquisit</w:t>
      </w:r>
      <w:r w:rsidR="00FF4A4D" w:rsidRPr="00D41C34">
        <w:rPr>
          <w:rFonts w:ascii="Times New Roman" w:hAnsi="Times New Roman" w:cs="Times New Roman"/>
          <w:color w:val="000000" w:themeColor="text1"/>
        </w:rPr>
        <w:t>a</w:t>
      </w:r>
      <w:r w:rsidRPr="00D41C34">
        <w:rPr>
          <w:rFonts w:ascii="Times New Roman" w:hAnsi="Times New Roman" w:cs="Times New Roman"/>
          <w:color w:val="000000" w:themeColor="text1"/>
        </w:rPr>
        <w:t>, in terapia immunosoppressiva o con corticosteroidi</w:t>
      </w:r>
      <w:bookmarkEnd w:id="0"/>
      <w:r w:rsidRPr="00D41C34">
        <w:rPr>
          <w:rFonts w:ascii="Times New Roman" w:hAnsi="Times New Roman" w:cs="Times New Roman"/>
          <w:color w:val="000000" w:themeColor="text1"/>
        </w:rPr>
        <w:t>.</w:t>
      </w:r>
    </w:p>
    <w:p w14:paraId="6EA8A941" w14:textId="77777777" w:rsidR="008F4074" w:rsidRPr="00D41C34" w:rsidRDefault="008F4074" w:rsidP="00E056B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</w:rPr>
      </w:pPr>
    </w:p>
    <w:p w14:paraId="4E4D1917" w14:textId="77777777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520"/>
        </w:tabs>
        <w:spacing w:before="72"/>
        <w:ind w:left="519" w:hanging="41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Fertilità, gravidanza e</w:t>
      </w:r>
      <w:r w:rsidRPr="00D41C34">
        <w:rPr>
          <w:rFonts w:ascii="Times New Roman" w:hAnsi="Times New Roman" w:cs="Times New Roman"/>
          <w:color w:val="000000" w:themeColor="text1"/>
          <w:spacing w:val="56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allattamento</w:t>
      </w:r>
    </w:p>
    <w:p w14:paraId="2E6A8CCE" w14:textId="77777777" w:rsidR="00CA52BA" w:rsidRPr="00D41C34" w:rsidRDefault="00CA52BA" w:rsidP="00E056B3">
      <w:pPr>
        <w:pStyle w:val="Corpotesto"/>
        <w:spacing w:before="3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</w:p>
    <w:p w14:paraId="7EC85F05" w14:textId="564BA0F4" w:rsidR="00FF14AA" w:rsidRPr="00D41C34" w:rsidRDefault="00235F7E" w:rsidP="00E056B3">
      <w:pPr>
        <w:pStyle w:val="Corpotesto"/>
        <w:spacing w:before="3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Gravidanza</w:t>
      </w:r>
    </w:p>
    <w:p w14:paraId="67F23096" w14:textId="1D7A9CB1" w:rsidR="00FF14AA" w:rsidRPr="00D41C34" w:rsidRDefault="00235F7E" w:rsidP="00E056B3">
      <w:pPr>
        <w:pStyle w:val="Corpotesto"/>
        <w:spacing w:before="4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 dati relativi all’uso di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VAXOM in donne in gravidanza sono in numero limitato.</w:t>
      </w:r>
      <w:r w:rsidR="002F4235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Gli studi sugli animali non indicano effett</w:t>
      </w:r>
      <w:r w:rsidR="000238C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2F4235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dannos</w:t>
      </w:r>
      <w:r w:rsidR="000238C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2F4235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dirett</w:t>
      </w:r>
      <w:r w:rsidR="000238C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2F4235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 indirett</w:t>
      </w:r>
      <w:r w:rsidR="000238C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2F4235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238C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di</w:t>
      </w:r>
      <w:r w:rsidR="002F4235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tossicità riproduttiva.</w:t>
      </w:r>
    </w:p>
    <w:p w14:paraId="513EC860" w14:textId="0573AA20" w:rsidR="008F4074" w:rsidRPr="00D41C34" w:rsidRDefault="000238CF" w:rsidP="00E056B3">
      <w:pPr>
        <w:pStyle w:val="Corpotesto"/>
        <w:spacing w:before="4" w:line="244" w:lineRule="auto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 scopo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precauzionale, è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preferibile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evitare l’uso di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VAXOM durante la gravidanza.</w:t>
      </w:r>
    </w:p>
    <w:p w14:paraId="7099FB91" w14:textId="77777777" w:rsidR="008F4074" w:rsidRPr="00D41C34" w:rsidRDefault="008F4074" w:rsidP="00CD051F">
      <w:pPr>
        <w:pStyle w:val="Corpotesto"/>
        <w:spacing w:before="4" w:line="244" w:lineRule="auto"/>
        <w:ind w:left="0"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E54CAB5" w14:textId="77777777" w:rsidR="00FF14AA" w:rsidRPr="00D41C34" w:rsidRDefault="00235F7E" w:rsidP="00E056B3">
      <w:pPr>
        <w:pStyle w:val="Corpotesto"/>
        <w:spacing w:before="4" w:line="244" w:lineRule="auto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Allattamento</w:t>
      </w:r>
    </w:p>
    <w:p w14:paraId="75F16448" w14:textId="365671A5" w:rsidR="00FF14AA" w:rsidRPr="00D41C34" w:rsidRDefault="00235F7E" w:rsidP="00E056B3">
      <w:pPr>
        <w:pStyle w:val="Corpotesto"/>
        <w:spacing w:line="244" w:lineRule="auto"/>
        <w:ind w:right="31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Non essendo stati eseguiti studi specifici e non essendoci dati disponibili, come misura precauzionale è preferibile evitare l’uso del</w:t>
      </w:r>
      <w:r w:rsidRPr="00D41C34">
        <w:rPr>
          <w:rFonts w:ascii="Times New Roman" w:hAnsi="Times New Roman" w:cs="Times New Roman"/>
          <w:color w:val="000000" w:themeColor="text1"/>
          <w:spacing w:val="55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prodotto</w:t>
      </w:r>
      <w:r w:rsidR="002F4235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F4235" w:rsidRPr="00D41C34">
        <w:rPr>
          <w:rStyle w:val="hps"/>
          <w:rFonts w:ascii="Times New Roman" w:hAnsi="Times New Roman" w:cs="Times New Roman"/>
          <w:color w:val="000000" w:themeColor="text1"/>
          <w:sz w:val="22"/>
          <w:szCs w:val="22"/>
        </w:rPr>
        <w:t>durante l’allattamento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48A118E3" w14:textId="77777777" w:rsidR="008F4074" w:rsidRPr="00D41C34" w:rsidRDefault="008F4074" w:rsidP="00CD051F">
      <w:pPr>
        <w:pStyle w:val="Corpotesto"/>
        <w:spacing w:line="244" w:lineRule="auto"/>
        <w:ind w:left="0" w:right="31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744AAAF" w14:textId="77777777" w:rsidR="00FF14AA" w:rsidRPr="00D41C34" w:rsidRDefault="00235F7E" w:rsidP="00E056B3">
      <w:pPr>
        <w:pStyle w:val="Corpotesto"/>
        <w:spacing w:line="240" w:lineRule="exact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Fertilità</w:t>
      </w:r>
    </w:p>
    <w:p w14:paraId="5054DCD5" w14:textId="5A310AE0" w:rsidR="00FF14AA" w:rsidRPr="00D41C34" w:rsidRDefault="00235F7E" w:rsidP="00E056B3">
      <w:pPr>
        <w:pStyle w:val="Corpotesto"/>
        <w:spacing w:before="4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Gli studi sugli animali non mostrano effetti di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VAXOM sull’indice di fertilità.</w:t>
      </w:r>
    </w:p>
    <w:p w14:paraId="62A8A860" w14:textId="77777777" w:rsidR="00FF14AA" w:rsidRPr="00D41C34" w:rsidRDefault="00FF14AA" w:rsidP="00E056B3">
      <w:pPr>
        <w:pStyle w:val="Corpotesto"/>
        <w:spacing w:before="9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B505246" w14:textId="0D69FF2B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460"/>
        </w:tabs>
        <w:ind w:left="459" w:hanging="35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Effetti sulla capacità di guidare veicoli e </w:t>
      </w:r>
      <w:r w:rsidR="00CD051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sull’uso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di macchinari</w:t>
      </w:r>
    </w:p>
    <w:p w14:paraId="2C8032C0" w14:textId="77777777" w:rsidR="00CA52BA" w:rsidRPr="00D41C34" w:rsidRDefault="00CA52BA" w:rsidP="00CD051F">
      <w:pPr>
        <w:pStyle w:val="Corpotesto"/>
        <w:spacing w:before="6"/>
        <w:ind w:left="0"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3713ABE" w14:textId="267B2498" w:rsidR="00FF14AA" w:rsidRPr="00D41C34" w:rsidRDefault="00235F7E" w:rsidP="00E056B3">
      <w:pPr>
        <w:pStyle w:val="Corpotesto"/>
        <w:spacing w:before="6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VAXOM non altera 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 altera in modo trascurabile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la capacità di guidare veicoli </w:t>
      </w:r>
      <w:r w:rsidR="00A56ACD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di usare macchinari.</w:t>
      </w:r>
    </w:p>
    <w:p w14:paraId="39E779D8" w14:textId="77777777" w:rsidR="00FF14AA" w:rsidRPr="00D41C34" w:rsidRDefault="00FF14AA" w:rsidP="00E056B3">
      <w:pPr>
        <w:pStyle w:val="Corpotesto"/>
        <w:spacing w:before="9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03A1FC0" w14:textId="77777777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522"/>
        </w:tabs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Effetti</w:t>
      </w:r>
      <w:r w:rsidRPr="00D41C34">
        <w:rPr>
          <w:rFonts w:ascii="Times New Roman" w:hAnsi="Times New Roman" w:cs="Times New Roman"/>
          <w:color w:val="000000" w:themeColor="text1"/>
          <w:spacing w:val="26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indesiderati</w:t>
      </w:r>
    </w:p>
    <w:p w14:paraId="07655A73" w14:textId="77777777" w:rsidR="00CA52BA" w:rsidRPr="00D41C34" w:rsidRDefault="00CA52BA" w:rsidP="00CD051F">
      <w:pPr>
        <w:pStyle w:val="Corpotesto"/>
        <w:spacing w:before="6"/>
        <w:ind w:left="0"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0E0B8C7" w14:textId="5D37A04D" w:rsidR="00FF14AA" w:rsidRPr="00D41C34" w:rsidRDefault="00235F7E" w:rsidP="00E056B3">
      <w:pPr>
        <w:pStyle w:val="Corpotesto"/>
        <w:spacing w:before="6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Le reazioni avverse per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VAXOM sono elencate in base alla classificazione MedDRA per sistemi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e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organi.</w:t>
      </w:r>
    </w:p>
    <w:p w14:paraId="581D94B1" w14:textId="77777777" w:rsidR="00FF14AA" w:rsidRPr="00D41C34" w:rsidRDefault="00235F7E" w:rsidP="00E056B3">
      <w:pPr>
        <w:pStyle w:val="Corpotesto"/>
        <w:spacing w:before="4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All’interno della classificazione per sistemi e organi, le reazioni avverse sono riportate in ordine di frequenza:</w:t>
      </w:r>
    </w:p>
    <w:p w14:paraId="01DE2FD5" w14:textId="77777777" w:rsidR="00FF14AA" w:rsidRPr="00D41C34" w:rsidRDefault="00235F7E" w:rsidP="00E056B3">
      <w:pPr>
        <w:pStyle w:val="Corpotesto"/>
        <w:tabs>
          <w:tab w:val="left" w:pos="2170"/>
        </w:tabs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Molto</w:t>
      </w:r>
      <w:r w:rsidRPr="00D41C34">
        <w:rPr>
          <w:rFonts w:ascii="Times New Roman" w:hAnsi="Times New Roman" w:cs="Times New Roman"/>
          <w:color w:val="000000" w:themeColor="text1"/>
          <w:spacing w:val="6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comune: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≥1/10,</w:t>
      </w:r>
    </w:p>
    <w:p w14:paraId="43DDB693" w14:textId="77777777" w:rsidR="00FF14AA" w:rsidRPr="00D41C34" w:rsidRDefault="00235F7E" w:rsidP="00E056B3">
      <w:pPr>
        <w:pStyle w:val="Corpotesto"/>
        <w:tabs>
          <w:tab w:val="left" w:pos="2170"/>
        </w:tabs>
        <w:spacing w:before="5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Comune: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≥1/100,</w:t>
      </w:r>
      <w:r w:rsidRPr="00D41C34">
        <w:rPr>
          <w:rFonts w:ascii="Times New Roman" w:hAnsi="Times New Roman" w:cs="Times New Roman"/>
          <w:color w:val="000000" w:themeColor="text1"/>
          <w:spacing w:val="22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&lt;1/10,</w:t>
      </w:r>
    </w:p>
    <w:p w14:paraId="2BB20816" w14:textId="77777777" w:rsidR="00FF14AA" w:rsidRPr="00D41C34" w:rsidRDefault="00235F7E" w:rsidP="00E056B3">
      <w:pPr>
        <w:pStyle w:val="Corpotesto"/>
        <w:tabs>
          <w:tab w:val="left" w:pos="2170"/>
        </w:tabs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Non</w:t>
      </w:r>
      <w:r w:rsidRPr="00D41C34">
        <w:rPr>
          <w:rFonts w:ascii="Times New Roman" w:hAnsi="Times New Roman" w:cs="Times New Roman"/>
          <w:color w:val="000000" w:themeColor="text1"/>
          <w:spacing w:val="6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comune: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≥1/1.000,</w:t>
      </w:r>
      <w:r w:rsidRPr="00D41C34">
        <w:rPr>
          <w:rFonts w:ascii="Times New Roman" w:hAnsi="Times New Roman" w:cs="Times New Roman"/>
          <w:color w:val="000000" w:themeColor="text1"/>
          <w:spacing w:val="25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&lt;1/100,</w:t>
      </w:r>
    </w:p>
    <w:p w14:paraId="67ED06F0" w14:textId="77777777" w:rsidR="00FF14AA" w:rsidRPr="00D41C34" w:rsidRDefault="00235F7E" w:rsidP="00E056B3">
      <w:pPr>
        <w:pStyle w:val="Corpotesto"/>
        <w:tabs>
          <w:tab w:val="left" w:pos="2170"/>
        </w:tabs>
        <w:spacing w:before="3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Raro: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≥ 1/10.000,</w:t>
      </w:r>
      <w:r w:rsidRPr="00D41C34">
        <w:rPr>
          <w:rFonts w:ascii="Times New Roman" w:hAnsi="Times New Roman" w:cs="Times New Roman"/>
          <w:color w:val="000000" w:themeColor="text1"/>
          <w:spacing w:val="29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&lt;1/1.000,</w:t>
      </w:r>
    </w:p>
    <w:p w14:paraId="0B3001F4" w14:textId="77777777" w:rsidR="00FF14AA" w:rsidRPr="00D41C34" w:rsidRDefault="00235F7E" w:rsidP="00E056B3">
      <w:pPr>
        <w:pStyle w:val="Corpotesto"/>
        <w:tabs>
          <w:tab w:val="left" w:pos="2170"/>
        </w:tabs>
        <w:spacing w:before="2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Molto</w:t>
      </w:r>
      <w:r w:rsidRPr="00D41C34">
        <w:rPr>
          <w:rFonts w:ascii="Times New Roman" w:hAnsi="Times New Roman" w:cs="Times New Roman"/>
          <w:color w:val="000000" w:themeColor="text1"/>
          <w:spacing w:val="4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raro: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&lt;1/10.000,</w:t>
      </w:r>
    </w:p>
    <w:p w14:paraId="4BC79C2C" w14:textId="6A88CB44" w:rsidR="00FF14AA" w:rsidRPr="00D41C34" w:rsidRDefault="002D327F" w:rsidP="00E056B3">
      <w:pPr>
        <w:pStyle w:val="Corpotesto"/>
        <w:spacing w:before="4"/>
        <w:ind w:right="142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Frequenza non nota: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non può essere definita sulla base dei dati</w:t>
      </w:r>
      <w:r w:rsidR="00235F7E" w:rsidRPr="00D41C34">
        <w:rPr>
          <w:rFonts w:ascii="Times New Roman" w:hAnsi="Times New Roman" w:cs="Times New Roman"/>
          <w:color w:val="000000" w:themeColor="text1"/>
          <w:spacing w:val="52"/>
          <w:sz w:val="22"/>
          <w:szCs w:val="22"/>
        </w:rPr>
        <w:t xml:space="preserve">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disponibili</w:t>
      </w:r>
    </w:p>
    <w:p w14:paraId="43BF161B" w14:textId="77777777" w:rsidR="00FF14AA" w:rsidRPr="00D41C34" w:rsidRDefault="00FF14AA" w:rsidP="00E056B3">
      <w:pPr>
        <w:pStyle w:val="Corpotesto"/>
        <w:spacing w:before="2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tbl>
      <w:tblPr>
        <w:tblStyle w:val="TableNormal1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6202"/>
      </w:tblGrid>
      <w:tr w:rsidR="00D41C34" w:rsidRPr="00D41C34" w14:paraId="1584E5F5" w14:textId="77777777" w:rsidTr="00CD051F">
        <w:trPr>
          <w:trHeight w:hRule="exact" w:val="749"/>
        </w:trPr>
        <w:tc>
          <w:tcPr>
            <w:tcW w:w="2628" w:type="dxa"/>
          </w:tcPr>
          <w:p w14:paraId="14BFE6A6" w14:textId="77777777" w:rsidR="00FF14AA" w:rsidRPr="00D41C34" w:rsidRDefault="00235F7E">
            <w:pPr>
              <w:pStyle w:val="TableParagraph"/>
              <w:spacing w:before="5" w:line="242" w:lineRule="auto"/>
              <w:ind w:left="100" w:right="96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>MedDRA Classificazione Sistemica Organica / Frequenza</w:t>
            </w:r>
          </w:p>
        </w:tc>
        <w:tc>
          <w:tcPr>
            <w:tcW w:w="6202" w:type="dxa"/>
          </w:tcPr>
          <w:p w14:paraId="210023CE" w14:textId="77777777" w:rsidR="00FF14AA" w:rsidRPr="00D41C34" w:rsidRDefault="00FF14AA">
            <w:pPr>
              <w:pStyle w:val="TableParagraph"/>
              <w:spacing w:before="7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6A63D7" w14:textId="77777777" w:rsidR="00FF14AA" w:rsidRPr="00D41C34" w:rsidRDefault="00235F7E">
            <w:pPr>
              <w:pStyle w:val="TableParagraph"/>
              <w:ind w:left="2274" w:right="2273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>Reazione Avversa</w:t>
            </w:r>
          </w:p>
        </w:tc>
      </w:tr>
      <w:tr w:rsidR="00D41C34" w:rsidRPr="00D41C34" w14:paraId="2EFE11F1" w14:textId="77777777" w:rsidTr="00CD051F">
        <w:trPr>
          <w:trHeight w:hRule="exact" w:val="256"/>
        </w:trPr>
        <w:tc>
          <w:tcPr>
            <w:tcW w:w="8830" w:type="dxa"/>
            <w:gridSpan w:val="2"/>
            <w:tcBorders>
              <w:bottom w:val="single" w:sz="3" w:space="0" w:color="000000"/>
            </w:tcBorders>
          </w:tcPr>
          <w:p w14:paraId="267699FC" w14:textId="77777777" w:rsidR="00FF14AA" w:rsidRPr="00D41C34" w:rsidRDefault="00235F7E">
            <w:pPr>
              <w:pStyle w:val="TableParagraph"/>
              <w:spacing w:before="3"/>
              <w:ind w:left="10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>Disturbi del Sistema</w:t>
            </w:r>
            <w:r w:rsidRPr="00D41C34">
              <w:rPr>
                <w:rFonts w:ascii="Times New Roman" w:hAnsi="Times New Roman" w:cs="Times New Roman"/>
                <w:b/>
                <w:color w:val="000000" w:themeColor="text1"/>
                <w:spacing w:val="50"/>
              </w:rPr>
              <w:t xml:space="preserve"> </w:t>
            </w: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>Immunitario</w:t>
            </w:r>
          </w:p>
        </w:tc>
      </w:tr>
      <w:tr w:rsidR="00D41C34" w:rsidRPr="00D41C34" w14:paraId="53F4FFBF" w14:textId="77777777" w:rsidTr="00CD051F">
        <w:trPr>
          <w:trHeight w:hRule="exact" w:val="1142"/>
        </w:trPr>
        <w:tc>
          <w:tcPr>
            <w:tcW w:w="2628" w:type="dxa"/>
            <w:tcBorders>
              <w:top w:val="single" w:sz="3" w:space="0" w:color="000000"/>
            </w:tcBorders>
          </w:tcPr>
          <w:p w14:paraId="640329A2" w14:textId="77777777" w:rsidR="00FF14AA" w:rsidRPr="00D41C34" w:rsidRDefault="00FF14AA">
            <w:pPr>
              <w:pStyle w:val="TableParagrap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86118F2" w14:textId="7249EAB3" w:rsidR="00FF14AA" w:rsidRPr="00D41C34" w:rsidRDefault="00222B3C">
            <w:pPr>
              <w:pStyle w:val="TableParagraph"/>
              <w:spacing w:before="136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="00235F7E" w:rsidRPr="00D41C34">
              <w:rPr>
                <w:rFonts w:ascii="Times New Roman" w:hAnsi="Times New Roman" w:cs="Times New Roman"/>
                <w:i/>
                <w:color w:val="000000" w:themeColor="text1"/>
              </w:rPr>
              <w:t>on comune</w:t>
            </w:r>
          </w:p>
        </w:tc>
        <w:tc>
          <w:tcPr>
            <w:tcW w:w="6202" w:type="dxa"/>
            <w:tcBorders>
              <w:top w:val="single" w:sz="3" w:space="0" w:color="000000"/>
            </w:tcBorders>
          </w:tcPr>
          <w:p w14:paraId="7006E7BC" w14:textId="77777777" w:rsidR="00FF14AA" w:rsidRPr="00D41C34" w:rsidRDefault="00DE77F6">
            <w:pPr>
              <w:pStyle w:val="TableParagraph"/>
              <w:spacing w:line="244" w:lineRule="auto"/>
              <w:ind w:left="100" w:right="9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Reazioni</w:t>
            </w:r>
            <w:r w:rsidR="00235F7E" w:rsidRPr="00D41C34">
              <w:rPr>
                <w:rFonts w:ascii="Times New Roman" w:hAnsi="Times New Roman" w:cs="Times New Roman"/>
                <w:color w:val="000000" w:themeColor="text1"/>
              </w:rPr>
              <w:t xml:space="preserve"> di ipersensibilità (eruzione eritematosa, eruzione generalizzata, eritema, edema, edema palpebrale, edema del viso, edema periferico, gonfiore, gonfiore del viso, prurito, prurito generalizzato,</w:t>
            </w:r>
            <w:r w:rsidR="00235F7E" w:rsidRPr="00D41C34">
              <w:rPr>
                <w:rFonts w:ascii="Times New Roman" w:hAnsi="Times New Roman" w:cs="Times New Roman"/>
                <w:color w:val="000000" w:themeColor="text1"/>
                <w:spacing w:val="29"/>
              </w:rPr>
              <w:t xml:space="preserve"> </w:t>
            </w:r>
            <w:r w:rsidR="00235F7E" w:rsidRPr="00D41C34">
              <w:rPr>
                <w:rFonts w:ascii="Times New Roman" w:hAnsi="Times New Roman" w:cs="Times New Roman"/>
                <w:color w:val="000000" w:themeColor="text1"/>
              </w:rPr>
              <w:t>dispnea)</w:t>
            </w:r>
          </w:p>
        </w:tc>
      </w:tr>
      <w:tr w:rsidR="00D41C34" w:rsidRPr="00D41C34" w14:paraId="19E034C2" w14:textId="77777777" w:rsidTr="00CD051F">
        <w:trPr>
          <w:trHeight w:hRule="exact" w:val="363"/>
        </w:trPr>
        <w:tc>
          <w:tcPr>
            <w:tcW w:w="2628" w:type="dxa"/>
            <w:tcBorders>
              <w:top w:val="single" w:sz="3" w:space="0" w:color="000000"/>
            </w:tcBorders>
          </w:tcPr>
          <w:p w14:paraId="79042451" w14:textId="77777777" w:rsidR="002F4235" w:rsidRPr="00D41C34" w:rsidRDefault="00D66EAF" w:rsidP="00D66EAF">
            <w:pPr>
              <w:pStyle w:val="TableParagraph"/>
              <w:spacing w:line="240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="002F4235" w:rsidRPr="00D41C34">
              <w:rPr>
                <w:rFonts w:ascii="Times New Roman" w:hAnsi="Times New Roman" w:cs="Times New Roman"/>
                <w:i/>
                <w:color w:val="000000" w:themeColor="text1"/>
              </w:rPr>
              <w:t>on nota</w:t>
            </w:r>
          </w:p>
        </w:tc>
        <w:tc>
          <w:tcPr>
            <w:tcW w:w="6202" w:type="dxa"/>
            <w:tcBorders>
              <w:top w:val="single" w:sz="3" w:space="0" w:color="000000"/>
            </w:tcBorders>
          </w:tcPr>
          <w:p w14:paraId="2EF220C7" w14:textId="77777777" w:rsidR="002F4235" w:rsidRPr="00D41C34" w:rsidRDefault="002F4235">
            <w:pPr>
              <w:pStyle w:val="TableParagraph"/>
              <w:spacing w:line="244" w:lineRule="auto"/>
              <w:ind w:left="100" w:right="9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Angioedema</w:t>
            </w:r>
          </w:p>
        </w:tc>
      </w:tr>
      <w:tr w:rsidR="00D41C34" w:rsidRPr="00D41C34" w14:paraId="50B25FAE" w14:textId="77777777" w:rsidTr="00CD051F">
        <w:trPr>
          <w:trHeight w:hRule="exact" w:val="257"/>
        </w:trPr>
        <w:tc>
          <w:tcPr>
            <w:tcW w:w="8830" w:type="dxa"/>
            <w:gridSpan w:val="2"/>
          </w:tcPr>
          <w:p w14:paraId="4954AE5F" w14:textId="77777777" w:rsidR="00FF14AA" w:rsidRPr="00D41C34" w:rsidRDefault="00235F7E">
            <w:pPr>
              <w:pStyle w:val="TableParagraph"/>
              <w:spacing w:before="3"/>
              <w:ind w:left="10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>Patologie del sistema nervoso</w:t>
            </w:r>
          </w:p>
        </w:tc>
      </w:tr>
      <w:tr w:rsidR="00D41C34" w:rsidRPr="00D41C34" w14:paraId="2E65DDAC" w14:textId="77777777" w:rsidTr="00CD051F">
        <w:trPr>
          <w:trHeight w:hRule="exact" w:val="254"/>
        </w:trPr>
        <w:tc>
          <w:tcPr>
            <w:tcW w:w="2628" w:type="dxa"/>
          </w:tcPr>
          <w:p w14:paraId="660D8900" w14:textId="463F8375" w:rsidR="00FF14AA" w:rsidRPr="00D41C34" w:rsidRDefault="00222B3C">
            <w:pPr>
              <w:pStyle w:val="TableParagraph"/>
              <w:spacing w:line="237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C</w:t>
            </w:r>
            <w:r w:rsidR="00235F7E" w:rsidRPr="00D41C34">
              <w:rPr>
                <w:rFonts w:ascii="Times New Roman" w:hAnsi="Times New Roman" w:cs="Times New Roman"/>
                <w:i/>
                <w:color w:val="000000" w:themeColor="text1"/>
              </w:rPr>
              <w:t>omune</w:t>
            </w:r>
          </w:p>
        </w:tc>
        <w:tc>
          <w:tcPr>
            <w:tcW w:w="6202" w:type="dxa"/>
          </w:tcPr>
          <w:p w14:paraId="304DA955" w14:textId="77777777" w:rsidR="00FF14AA" w:rsidRPr="00D41C34" w:rsidRDefault="00235F7E">
            <w:pPr>
              <w:pStyle w:val="TableParagraph"/>
              <w:spacing w:line="237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Cefalea</w:t>
            </w:r>
          </w:p>
        </w:tc>
      </w:tr>
      <w:tr w:rsidR="00D41C34" w:rsidRPr="00D41C34" w14:paraId="38BA2A30" w14:textId="77777777" w:rsidTr="00CD051F">
        <w:trPr>
          <w:trHeight w:hRule="exact" w:val="257"/>
        </w:trPr>
        <w:tc>
          <w:tcPr>
            <w:tcW w:w="8830" w:type="dxa"/>
            <w:gridSpan w:val="2"/>
          </w:tcPr>
          <w:p w14:paraId="14F5E761" w14:textId="77777777" w:rsidR="00FF14AA" w:rsidRPr="00D41C34" w:rsidRDefault="00235F7E">
            <w:pPr>
              <w:pStyle w:val="TableParagraph"/>
              <w:spacing w:before="3"/>
              <w:ind w:left="10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 xml:space="preserve">Patologie Respiratorie, Toraciche </w:t>
            </w:r>
            <w:r w:rsidR="00DE77F6" w:rsidRPr="00D41C34">
              <w:rPr>
                <w:rFonts w:ascii="Times New Roman" w:hAnsi="Times New Roman" w:cs="Times New Roman"/>
                <w:b/>
                <w:color w:val="000000" w:themeColor="text1"/>
              </w:rPr>
              <w:t>e Mediastiniche</w:t>
            </w:r>
          </w:p>
        </w:tc>
      </w:tr>
      <w:tr w:rsidR="00D41C34" w:rsidRPr="00D41C34" w14:paraId="1D8250DE" w14:textId="77777777" w:rsidTr="00CD051F">
        <w:trPr>
          <w:trHeight w:hRule="exact" w:val="256"/>
        </w:trPr>
        <w:tc>
          <w:tcPr>
            <w:tcW w:w="2628" w:type="dxa"/>
            <w:tcBorders>
              <w:bottom w:val="single" w:sz="3" w:space="0" w:color="000000"/>
            </w:tcBorders>
          </w:tcPr>
          <w:p w14:paraId="58F144E2" w14:textId="3DE03230" w:rsidR="00FF14AA" w:rsidRPr="00D41C34" w:rsidRDefault="00222B3C">
            <w:pPr>
              <w:pStyle w:val="TableParagraph"/>
              <w:spacing w:line="237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C</w:t>
            </w:r>
            <w:r w:rsidR="00235F7E" w:rsidRPr="00D41C34">
              <w:rPr>
                <w:rFonts w:ascii="Times New Roman" w:hAnsi="Times New Roman" w:cs="Times New Roman"/>
                <w:i/>
                <w:color w:val="000000" w:themeColor="text1"/>
              </w:rPr>
              <w:t>omune</w:t>
            </w:r>
          </w:p>
        </w:tc>
        <w:tc>
          <w:tcPr>
            <w:tcW w:w="6202" w:type="dxa"/>
            <w:tcBorders>
              <w:bottom w:val="single" w:sz="3" w:space="0" w:color="000000"/>
            </w:tcBorders>
          </w:tcPr>
          <w:p w14:paraId="3AEC7CF3" w14:textId="77777777" w:rsidR="00FF14AA" w:rsidRPr="00D41C34" w:rsidRDefault="00235F7E">
            <w:pPr>
              <w:pStyle w:val="TableParagraph"/>
              <w:spacing w:line="237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Tosse</w:t>
            </w:r>
          </w:p>
        </w:tc>
      </w:tr>
      <w:tr w:rsidR="00D41C34" w:rsidRPr="00D41C34" w14:paraId="616DBD55" w14:textId="77777777" w:rsidTr="00CD051F">
        <w:trPr>
          <w:trHeight w:hRule="exact" w:val="257"/>
        </w:trPr>
        <w:tc>
          <w:tcPr>
            <w:tcW w:w="8830" w:type="dxa"/>
            <w:gridSpan w:val="2"/>
          </w:tcPr>
          <w:p w14:paraId="2B651F47" w14:textId="77777777" w:rsidR="00FF14AA" w:rsidRPr="00D41C34" w:rsidRDefault="00235F7E">
            <w:pPr>
              <w:pStyle w:val="TableParagraph"/>
              <w:ind w:left="10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>Patologie gastrointestinali</w:t>
            </w:r>
          </w:p>
        </w:tc>
      </w:tr>
      <w:tr w:rsidR="00D41C34" w:rsidRPr="00D41C34" w14:paraId="4838C5D8" w14:textId="77777777" w:rsidTr="00CD051F">
        <w:trPr>
          <w:trHeight w:hRule="exact" w:val="254"/>
        </w:trPr>
        <w:tc>
          <w:tcPr>
            <w:tcW w:w="2628" w:type="dxa"/>
          </w:tcPr>
          <w:p w14:paraId="4A055E37" w14:textId="52321F21" w:rsidR="00FF14AA" w:rsidRPr="00D41C34" w:rsidRDefault="00222B3C">
            <w:pPr>
              <w:pStyle w:val="TableParagraph"/>
              <w:spacing w:line="235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C</w:t>
            </w:r>
            <w:r w:rsidR="00235F7E" w:rsidRPr="00D41C34">
              <w:rPr>
                <w:rFonts w:ascii="Times New Roman" w:hAnsi="Times New Roman" w:cs="Times New Roman"/>
                <w:i/>
                <w:color w:val="000000" w:themeColor="text1"/>
              </w:rPr>
              <w:t>omune</w:t>
            </w:r>
          </w:p>
        </w:tc>
        <w:tc>
          <w:tcPr>
            <w:tcW w:w="6202" w:type="dxa"/>
          </w:tcPr>
          <w:p w14:paraId="4AFC32E1" w14:textId="77777777" w:rsidR="00FF14AA" w:rsidRPr="00D41C34" w:rsidRDefault="00E056B3">
            <w:pPr>
              <w:pStyle w:val="TableParagraph"/>
              <w:spacing w:line="235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Diarrea</w:t>
            </w:r>
            <w:r w:rsidR="00235F7E" w:rsidRPr="00D41C34">
              <w:rPr>
                <w:rFonts w:ascii="Times New Roman" w:hAnsi="Times New Roman" w:cs="Times New Roman"/>
                <w:color w:val="000000" w:themeColor="text1"/>
              </w:rPr>
              <w:t>, dolore addominale</w:t>
            </w:r>
          </w:p>
        </w:tc>
      </w:tr>
      <w:tr w:rsidR="00D41C34" w:rsidRPr="00D41C34" w14:paraId="60A77145" w14:textId="77777777" w:rsidTr="00CD051F">
        <w:trPr>
          <w:trHeight w:hRule="exact" w:val="257"/>
        </w:trPr>
        <w:tc>
          <w:tcPr>
            <w:tcW w:w="2628" w:type="dxa"/>
          </w:tcPr>
          <w:p w14:paraId="450ABCB8" w14:textId="77777777" w:rsidR="00FF14AA" w:rsidRPr="00D41C34" w:rsidRDefault="00235F7E">
            <w:pPr>
              <w:pStyle w:val="TableParagraph"/>
              <w:spacing w:line="235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i/>
                <w:color w:val="000000" w:themeColor="text1"/>
              </w:rPr>
              <w:t>Non nota</w:t>
            </w:r>
          </w:p>
        </w:tc>
        <w:tc>
          <w:tcPr>
            <w:tcW w:w="6202" w:type="dxa"/>
          </w:tcPr>
          <w:p w14:paraId="47F6C319" w14:textId="77777777" w:rsidR="00FF14AA" w:rsidRPr="00D41C34" w:rsidRDefault="00235F7E">
            <w:pPr>
              <w:pStyle w:val="TableParagraph"/>
              <w:spacing w:line="235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Vomito, nausea</w:t>
            </w:r>
          </w:p>
        </w:tc>
      </w:tr>
      <w:tr w:rsidR="00D41C34" w:rsidRPr="00D41C34" w14:paraId="34F41B34" w14:textId="77777777" w:rsidTr="00CD051F">
        <w:trPr>
          <w:trHeight w:hRule="exact" w:val="254"/>
        </w:trPr>
        <w:tc>
          <w:tcPr>
            <w:tcW w:w="8830" w:type="dxa"/>
            <w:gridSpan w:val="2"/>
          </w:tcPr>
          <w:p w14:paraId="12B14015" w14:textId="77777777" w:rsidR="00FF14AA" w:rsidRPr="00D41C34" w:rsidRDefault="00235F7E">
            <w:pPr>
              <w:pStyle w:val="TableParagraph"/>
              <w:ind w:left="10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 xml:space="preserve">Patologie della cute e del </w:t>
            </w:r>
            <w:r w:rsidR="00DE77F6" w:rsidRPr="00D41C34">
              <w:rPr>
                <w:rFonts w:ascii="Times New Roman" w:hAnsi="Times New Roman" w:cs="Times New Roman"/>
                <w:b/>
                <w:color w:val="000000" w:themeColor="text1"/>
              </w:rPr>
              <w:t>tessuto sottocutaneo</w:t>
            </w:r>
          </w:p>
        </w:tc>
      </w:tr>
      <w:tr w:rsidR="00D41C34" w:rsidRPr="00D41C34" w14:paraId="642896CE" w14:textId="77777777" w:rsidTr="00CD051F">
        <w:trPr>
          <w:trHeight w:hRule="exact" w:val="257"/>
        </w:trPr>
        <w:tc>
          <w:tcPr>
            <w:tcW w:w="2628" w:type="dxa"/>
          </w:tcPr>
          <w:p w14:paraId="13C46EDD" w14:textId="4113C067" w:rsidR="00FF14AA" w:rsidRPr="00D41C34" w:rsidRDefault="00222B3C">
            <w:pPr>
              <w:pStyle w:val="TableParagraph"/>
              <w:spacing w:line="237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C</w:t>
            </w:r>
            <w:r w:rsidR="00235F7E" w:rsidRPr="00D41C34">
              <w:rPr>
                <w:rFonts w:ascii="Times New Roman" w:hAnsi="Times New Roman" w:cs="Times New Roman"/>
                <w:i/>
                <w:color w:val="000000" w:themeColor="text1"/>
              </w:rPr>
              <w:t>omune</w:t>
            </w:r>
          </w:p>
        </w:tc>
        <w:tc>
          <w:tcPr>
            <w:tcW w:w="6202" w:type="dxa"/>
          </w:tcPr>
          <w:p w14:paraId="71DDC702" w14:textId="77777777" w:rsidR="00FF14AA" w:rsidRPr="00D41C34" w:rsidRDefault="00235F7E">
            <w:pPr>
              <w:pStyle w:val="TableParagraph"/>
              <w:spacing w:line="237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Eruzione cutanea</w:t>
            </w:r>
          </w:p>
        </w:tc>
      </w:tr>
      <w:tr w:rsidR="00D41C34" w:rsidRPr="00D41C34" w14:paraId="315B7035" w14:textId="77777777" w:rsidTr="00CD051F">
        <w:trPr>
          <w:trHeight w:hRule="exact" w:val="254"/>
        </w:trPr>
        <w:tc>
          <w:tcPr>
            <w:tcW w:w="2628" w:type="dxa"/>
          </w:tcPr>
          <w:p w14:paraId="042E3914" w14:textId="77777777" w:rsidR="00FF14AA" w:rsidRPr="00D41C34" w:rsidRDefault="00235F7E">
            <w:pPr>
              <w:pStyle w:val="TableParagraph"/>
              <w:spacing w:line="237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i/>
                <w:color w:val="000000" w:themeColor="text1"/>
              </w:rPr>
              <w:t>Non comune</w:t>
            </w:r>
          </w:p>
        </w:tc>
        <w:tc>
          <w:tcPr>
            <w:tcW w:w="6202" w:type="dxa"/>
          </w:tcPr>
          <w:p w14:paraId="7C505861" w14:textId="77777777" w:rsidR="00FF14AA" w:rsidRPr="00D41C34" w:rsidRDefault="00235F7E">
            <w:pPr>
              <w:pStyle w:val="TableParagraph"/>
              <w:spacing w:line="237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Orticaria</w:t>
            </w:r>
          </w:p>
        </w:tc>
      </w:tr>
      <w:tr w:rsidR="00D41C34" w:rsidRPr="00D41C34" w14:paraId="68B08181" w14:textId="77777777" w:rsidTr="00CD051F">
        <w:trPr>
          <w:trHeight w:hRule="exact" w:val="257"/>
        </w:trPr>
        <w:tc>
          <w:tcPr>
            <w:tcW w:w="8830" w:type="dxa"/>
            <w:gridSpan w:val="2"/>
          </w:tcPr>
          <w:p w14:paraId="4A884449" w14:textId="77777777" w:rsidR="00FF14AA" w:rsidRPr="00D41C34" w:rsidRDefault="00235F7E">
            <w:pPr>
              <w:pStyle w:val="TableParagraph"/>
              <w:spacing w:before="3"/>
              <w:ind w:left="10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b/>
                <w:color w:val="000000" w:themeColor="text1"/>
              </w:rPr>
              <w:t xml:space="preserve">Patologie Sistemiche e condizioni relative alla sede </w:t>
            </w:r>
            <w:r w:rsidR="00DE77F6" w:rsidRPr="00D41C34">
              <w:rPr>
                <w:rFonts w:ascii="Times New Roman" w:hAnsi="Times New Roman" w:cs="Times New Roman"/>
                <w:b/>
                <w:color w:val="000000" w:themeColor="text1"/>
              </w:rPr>
              <w:t>di somministrazione</w:t>
            </w:r>
          </w:p>
        </w:tc>
      </w:tr>
      <w:tr w:rsidR="00D41C34" w:rsidRPr="00D41C34" w14:paraId="44B0BBEA" w14:textId="77777777" w:rsidTr="00CD051F">
        <w:trPr>
          <w:trHeight w:hRule="exact" w:val="254"/>
        </w:trPr>
        <w:tc>
          <w:tcPr>
            <w:tcW w:w="2628" w:type="dxa"/>
          </w:tcPr>
          <w:p w14:paraId="56651BA9" w14:textId="77777777" w:rsidR="00FF14AA" w:rsidRPr="00D41C34" w:rsidRDefault="00235F7E">
            <w:pPr>
              <w:pStyle w:val="TableParagraph"/>
              <w:spacing w:line="237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i/>
                <w:color w:val="000000" w:themeColor="text1"/>
              </w:rPr>
              <w:t>Non comune</w:t>
            </w:r>
          </w:p>
        </w:tc>
        <w:tc>
          <w:tcPr>
            <w:tcW w:w="6202" w:type="dxa"/>
          </w:tcPr>
          <w:p w14:paraId="7FE30E83" w14:textId="77777777" w:rsidR="00FF14AA" w:rsidRPr="00D41C34" w:rsidRDefault="00235F7E">
            <w:pPr>
              <w:pStyle w:val="TableParagraph"/>
              <w:spacing w:line="237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Affaticamento</w:t>
            </w:r>
          </w:p>
        </w:tc>
      </w:tr>
      <w:tr w:rsidR="00FF14AA" w:rsidRPr="00D41C34" w14:paraId="4F7A797F" w14:textId="77777777" w:rsidTr="00CD051F">
        <w:trPr>
          <w:trHeight w:hRule="exact" w:val="258"/>
        </w:trPr>
        <w:tc>
          <w:tcPr>
            <w:tcW w:w="2628" w:type="dxa"/>
            <w:tcBorders>
              <w:top w:val="single" w:sz="3" w:space="0" w:color="000000"/>
            </w:tcBorders>
          </w:tcPr>
          <w:p w14:paraId="4B25D174" w14:textId="77777777" w:rsidR="00FF14AA" w:rsidRPr="00D41C34" w:rsidRDefault="00235F7E">
            <w:pPr>
              <w:pStyle w:val="TableParagraph"/>
              <w:spacing w:line="237" w:lineRule="exact"/>
              <w:ind w:right="94"/>
              <w:jc w:val="righ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i/>
                <w:color w:val="000000" w:themeColor="text1"/>
              </w:rPr>
              <w:t>Raro</w:t>
            </w:r>
          </w:p>
        </w:tc>
        <w:tc>
          <w:tcPr>
            <w:tcW w:w="6202" w:type="dxa"/>
            <w:tcBorders>
              <w:top w:val="single" w:sz="3" w:space="0" w:color="000000"/>
            </w:tcBorders>
          </w:tcPr>
          <w:p w14:paraId="04E139FE" w14:textId="1CEAD562" w:rsidR="00FF14AA" w:rsidRPr="00D41C34" w:rsidRDefault="002F4235">
            <w:pPr>
              <w:pStyle w:val="TableParagraph"/>
              <w:spacing w:line="237" w:lineRule="exact"/>
              <w:ind w:left="100"/>
              <w:rPr>
                <w:rFonts w:ascii="Times New Roman" w:hAnsi="Times New Roman" w:cs="Times New Roman"/>
                <w:color w:val="000000" w:themeColor="text1"/>
              </w:rPr>
            </w:pPr>
            <w:r w:rsidRPr="00D41C34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235F7E" w:rsidRPr="00D41C34">
              <w:rPr>
                <w:rFonts w:ascii="Times New Roman" w:hAnsi="Times New Roman" w:cs="Times New Roman"/>
                <w:color w:val="000000" w:themeColor="text1"/>
              </w:rPr>
              <w:t>iressia</w:t>
            </w:r>
          </w:p>
        </w:tc>
      </w:tr>
    </w:tbl>
    <w:p w14:paraId="2893EE21" w14:textId="77777777" w:rsidR="00FF14AA" w:rsidRPr="00D41C34" w:rsidRDefault="00FF14AA">
      <w:pPr>
        <w:pStyle w:val="Corpotesto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E233E88" w14:textId="77777777" w:rsidR="00FF14AA" w:rsidRPr="00D41C34" w:rsidRDefault="00235F7E" w:rsidP="00E056B3">
      <w:pPr>
        <w:pStyle w:val="Corpotesto"/>
        <w:spacing w:before="79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 caso di disturbi gastrointestinali o disturbi respiratori di lunga durata, il trattamento deve essere interrotto.</w:t>
      </w:r>
    </w:p>
    <w:p w14:paraId="3922B961" w14:textId="7808D6BB" w:rsidR="00FF14AA" w:rsidRPr="00D41C34" w:rsidRDefault="00235F7E" w:rsidP="00E056B3">
      <w:pPr>
        <w:pStyle w:val="Corpotesto"/>
        <w:spacing w:before="4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 caso di reazioni cutanee, il trattamento deve essere interrotto poich</w:t>
      </w:r>
      <w:r w:rsidR="006313F3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é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135B8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può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trattarsi di reazioni allergiche.</w:t>
      </w:r>
    </w:p>
    <w:p w14:paraId="0D0B5F95" w14:textId="77777777" w:rsidR="00FF14AA" w:rsidRPr="00D41C34" w:rsidRDefault="00FF14AA" w:rsidP="00E056B3">
      <w:pPr>
        <w:pStyle w:val="Corpotesto"/>
        <w:spacing w:before="1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85E946D" w14:textId="77777777" w:rsidR="00FF14AA" w:rsidRPr="00D41C34" w:rsidRDefault="00235F7E" w:rsidP="00E056B3">
      <w:pPr>
        <w:pStyle w:val="Titolo1"/>
        <w:spacing w:before="1"/>
        <w:ind w:left="101" w:firstLine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Segnalazione delle reazioni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avverse sospette</w:t>
      </w:r>
    </w:p>
    <w:p w14:paraId="2F70BD0A" w14:textId="2DC900F1" w:rsidR="00FF14AA" w:rsidRPr="00D41C34" w:rsidRDefault="00235F7E" w:rsidP="00E056B3">
      <w:pPr>
        <w:pStyle w:val="Corpotesto"/>
        <w:spacing w:before="6"/>
        <w:ind w:right="311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La segnalazione delle reazioni avverse sospette che si verificano dopo l’autorizzazione del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medicinale è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importante, in quanto permette un monitoraggio continuo del rapporto beneficio/rischio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del medicinale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Agli operatori sanitari è richiesto di segnalare qualsiasi reazione avversa sospetta tramite il sistema nazionale di segnalazione </w:t>
      </w:r>
      <w:r w:rsidRPr="00D41C34">
        <w:rPr>
          <w:rFonts w:ascii="Times New Roman" w:hAnsi="Times New Roman" w:cs="Times New Roman"/>
          <w:color w:val="000000" w:themeColor="text1"/>
          <w:spacing w:val="-3"/>
          <w:sz w:val="22"/>
          <w:szCs w:val="22"/>
        </w:rPr>
        <w:t xml:space="preserve">al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sito</w:t>
      </w:r>
      <w:r w:rsidR="00192D87" w:rsidRPr="00D41C34">
        <w:rPr>
          <w:rFonts w:ascii="Times New Roman" w:eastAsia="Calibri" w:hAnsi="Times New Roman" w:cs="Times New Roman"/>
          <w:color w:val="000000" w:themeColor="text1"/>
          <w:sz w:val="22"/>
          <w:szCs w:val="22"/>
          <w:lang w:eastAsia="zh-CN"/>
        </w:rPr>
        <w:t xml:space="preserve"> </w:t>
      </w:r>
      <w:r w:rsidR="00192D87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https://www.aifa.gov.it/content/segnalazioni-reazioni-avverse</w:t>
      </w:r>
      <w:r w:rsidR="00BA4F7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1310FF41" w14:textId="77777777" w:rsidR="00FF14AA" w:rsidRPr="00D41C34" w:rsidRDefault="00FF14AA" w:rsidP="00E056B3">
      <w:pPr>
        <w:pStyle w:val="Corpotesto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E1D1331" w14:textId="77777777" w:rsidR="00FF14AA" w:rsidRPr="00D41C34" w:rsidRDefault="00FF14AA" w:rsidP="00E056B3">
      <w:pPr>
        <w:pStyle w:val="Corpotesto"/>
        <w:spacing w:before="2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C760995" w14:textId="77777777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522"/>
        </w:tabs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Sovradosaggio</w:t>
      </w:r>
    </w:p>
    <w:p w14:paraId="19E6E4DA" w14:textId="7297839E" w:rsidR="00CA52BA" w:rsidRPr="00D41C34" w:rsidRDefault="00CA52BA" w:rsidP="00E056B3">
      <w:pPr>
        <w:pStyle w:val="Corpotesto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FD1D59E" w14:textId="4FDE3011" w:rsidR="00FF14AA" w:rsidRPr="00D41C34" w:rsidRDefault="0013184A" w:rsidP="00E056B3">
      <w:pPr>
        <w:pStyle w:val="Corpotesto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Non sono noti casi di sovradosaggio.</w:t>
      </w:r>
    </w:p>
    <w:p w14:paraId="3FFCDE0C" w14:textId="77777777" w:rsidR="00FF14AA" w:rsidRPr="00D41C34" w:rsidRDefault="00FF14AA">
      <w:pPr>
        <w:pStyle w:val="Corpotesto"/>
        <w:spacing w:before="11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2DF4F6B" w14:textId="77777777" w:rsidR="00FF14AA" w:rsidRPr="00D41C34" w:rsidRDefault="00235F7E">
      <w:pPr>
        <w:pStyle w:val="Titolo1"/>
        <w:numPr>
          <w:ilvl w:val="0"/>
          <w:numId w:val="2"/>
        </w:numPr>
        <w:tabs>
          <w:tab w:val="left" w:pos="342"/>
        </w:tabs>
        <w:ind w:left="34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PROPRIETA'</w:t>
      </w:r>
      <w:r w:rsidRPr="00D41C34">
        <w:rPr>
          <w:rFonts w:ascii="Times New Roman" w:hAnsi="Times New Roman" w:cs="Times New Roman"/>
          <w:color w:val="000000" w:themeColor="text1"/>
          <w:spacing w:val="54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FARMACOLOGICHE</w:t>
      </w:r>
    </w:p>
    <w:p w14:paraId="2BF6ACA4" w14:textId="77777777" w:rsidR="00FF14AA" w:rsidRPr="00D41C34" w:rsidRDefault="00FF14AA">
      <w:pPr>
        <w:pStyle w:val="Corpotesto"/>
        <w:spacing w:before="6"/>
        <w:ind w:left="0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3149D137" w14:textId="77777777" w:rsidR="00FF14AA" w:rsidRPr="00D41C34" w:rsidRDefault="00235F7E">
      <w:pPr>
        <w:pStyle w:val="Paragrafoelenco"/>
        <w:numPr>
          <w:ilvl w:val="1"/>
          <w:numId w:val="2"/>
        </w:numPr>
        <w:tabs>
          <w:tab w:val="left" w:pos="460"/>
        </w:tabs>
        <w:ind w:left="459" w:hanging="358"/>
        <w:rPr>
          <w:rFonts w:ascii="Times New Roman" w:hAnsi="Times New Roman" w:cs="Times New Roman"/>
          <w:b/>
          <w:color w:val="000000" w:themeColor="text1"/>
        </w:rPr>
      </w:pPr>
      <w:r w:rsidRPr="00D41C34">
        <w:rPr>
          <w:rFonts w:ascii="Times New Roman" w:hAnsi="Times New Roman" w:cs="Times New Roman"/>
          <w:b/>
          <w:color w:val="000000" w:themeColor="text1"/>
        </w:rPr>
        <w:t>Proprietà</w:t>
      </w:r>
      <w:r w:rsidRPr="00D41C34">
        <w:rPr>
          <w:rFonts w:ascii="Times New Roman" w:hAnsi="Times New Roman" w:cs="Times New Roman"/>
          <w:b/>
          <w:color w:val="000000" w:themeColor="text1"/>
          <w:spacing w:val="50"/>
        </w:rPr>
        <w:t xml:space="preserve"> </w:t>
      </w:r>
      <w:r w:rsidRPr="00D41C34">
        <w:rPr>
          <w:rFonts w:ascii="Times New Roman" w:hAnsi="Times New Roman" w:cs="Times New Roman"/>
          <w:b/>
          <w:color w:val="000000" w:themeColor="text1"/>
        </w:rPr>
        <w:t>farmacodinamiche</w:t>
      </w:r>
    </w:p>
    <w:p w14:paraId="060D8619" w14:textId="77777777" w:rsidR="00CA52BA" w:rsidRPr="00D41C34" w:rsidRDefault="00CA52BA" w:rsidP="00CD051F">
      <w:pPr>
        <w:pStyle w:val="Corpotesto"/>
        <w:spacing w:before="6"/>
        <w:ind w:left="0" w:right="-23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07676CA" w14:textId="5C3F5E32" w:rsidR="000907E4" w:rsidRPr="00D41C34" w:rsidRDefault="00235F7E" w:rsidP="000907E4">
      <w:pPr>
        <w:pStyle w:val="Corpotesto"/>
        <w:spacing w:before="6"/>
        <w:ind w:right="-23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Categoria farmacoterapeutica: vaccino batterico; agente immunostimolante. Codice ATC: J07AX.</w:t>
      </w:r>
    </w:p>
    <w:p w14:paraId="77EC0950" w14:textId="7161ACE0" w:rsidR="00FF14AA" w:rsidRPr="00D41C34" w:rsidRDefault="00FF14AA" w:rsidP="00CD051F">
      <w:pPr>
        <w:pStyle w:val="Corpotesto"/>
        <w:spacing w:before="6"/>
        <w:ind w:left="0" w:right="-23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8E23159" w14:textId="5635D8B1" w:rsidR="00761667" w:rsidRPr="00D41C34" w:rsidRDefault="00761667" w:rsidP="00CD051F">
      <w:pPr>
        <w:pStyle w:val="Corpotesto"/>
        <w:spacing w:before="2" w:line="244" w:lineRule="auto"/>
        <w:ind w:left="0" w:right="108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</w:p>
    <w:p w14:paraId="49285CBA" w14:textId="77777777" w:rsidR="0013184A" w:rsidRPr="00D41C34" w:rsidRDefault="0013184A" w:rsidP="0013184A">
      <w:pPr>
        <w:autoSpaceDE w:val="0"/>
        <w:autoSpaceDN w:val="0"/>
        <w:adjustRightInd w:val="0"/>
        <w:ind w:left="101" w:right="115"/>
        <w:jc w:val="both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Meccanismo d’azione</w:t>
      </w:r>
    </w:p>
    <w:p w14:paraId="2C7A372B" w14:textId="67BD3C9C" w:rsidR="0013184A" w:rsidRPr="00D41C34" w:rsidRDefault="0013184A" w:rsidP="0013184A">
      <w:pPr>
        <w:autoSpaceDE w:val="0"/>
        <w:autoSpaceDN w:val="0"/>
        <w:adjustRightInd w:val="0"/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Vaxom ha mostrato proprietà immunomodulanti in vitro e in vivo nel corso di studi preclinici e clinici. Gli estratti batterici contenuti in 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Vaxom favoriscono una risposta antinfettiva aspecifica (intensificazione della fagocitosi) mediata da risposte cellulari e umorali. E’ stata osservata una risposta cellulare legata alla stimolazione dei linfociti B e T nonché l'induzione della produzione di citochine da parte di diversi tipi di leucociti e una risposta immunitaria umorale rappresentata dalla produzione di anticorpi di tipo IgA e IgG.</w:t>
      </w:r>
    </w:p>
    <w:p w14:paraId="7CE17966" w14:textId="77777777" w:rsidR="0013184A" w:rsidRPr="00D41C34" w:rsidRDefault="0013184A" w:rsidP="00CD051F">
      <w:pPr>
        <w:autoSpaceDE w:val="0"/>
        <w:autoSpaceDN w:val="0"/>
        <w:adjustRightInd w:val="0"/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449C5B43" w14:textId="77777777" w:rsidR="00761667" w:rsidRPr="00D41C34" w:rsidRDefault="00761667" w:rsidP="00CD051F">
      <w:pPr>
        <w:pStyle w:val="Corpotesto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D65F2E1" w14:textId="77777777" w:rsidR="00761667" w:rsidRPr="00D41C34" w:rsidRDefault="00761667" w:rsidP="00D66EAF">
      <w:pPr>
        <w:keepNext/>
        <w:ind w:left="101" w:right="115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Effetti farmacodinamici</w:t>
      </w:r>
    </w:p>
    <w:p w14:paraId="26D378DC" w14:textId="0B81B4BB" w:rsidR="00696BE0" w:rsidRPr="00D41C34" w:rsidRDefault="00696BE0" w:rsidP="00696BE0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alcuni studi, in seguito a trattamento con 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Vaxom, è stata osservata l’induzione di meccanismi di difesa immunitaria innati e/o adattativi; in dettaglio è stato osservato un aumento dell’IFN γ serico e del livello di immunoglobuline (Ig A e Ig G) circolanti.</w:t>
      </w:r>
    </w:p>
    <w:p w14:paraId="19D0596E" w14:textId="77777777" w:rsidR="00696BE0" w:rsidRPr="00D41C34" w:rsidRDefault="00696BE0" w:rsidP="00696BE0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uno studio in aperto non controllato, condotto su 9 bambini affetti da deficit selettivo di IgA, è stato osservato un ripristino delle proprietà dei marcatori di membrana dei linfociti T e un aumento della risposta linfocitaria aspecifica.</w:t>
      </w:r>
    </w:p>
    <w:p w14:paraId="12F02746" w14:textId="121726A3" w:rsidR="00761667" w:rsidRPr="00D41C34" w:rsidRDefault="00696BE0" w:rsidP="00696BE0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uno studio in doppio cieco, controllato con placebo, condotto sul lavaggio broncoalveolare di 20 soggetti affetti da bronchite cronica, è stato osservato un aumento dell’attività dei macrofagi alveolari (aumento della migrazione e della motilità, aumentato rilascio di O</w:t>
      </w:r>
      <w:r w:rsidRPr="00D41C34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D41C34">
        <w:rPr>
          <w:rFonts w:ascii="Times New Roman" w:hAnsi="Times New Roman" w:cs="Times New Roman"/>
          <w:color w:val="000000" w:themeColor="text1"/>
        </w:rPr>
        <w:t xml:space="preserve"> in condizioni basali e dopo stimolazione).</w:t>
      </w:r>
    </w:p>
    <w:p w14:paraId="51786067" w14:textId="77777777" w:rsidR="00696BE0" w:rsidRPr="00D41C34" w:rsidRDefault="00696BE0" w:rsidP="00CD051F">
      <w:pPr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221F5E3B" w14:textId="14E08E0A" w:rsidR="00761667" w:rsidRPr="00D41C34" w:rsidRDefault="00FC042E" w:rsidP="00D66EAF">
      <w:pPr>
        <w:keepNext/>
        <w:ind w:left="101" w:right="115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Efficacia e sicurezza clinica</w:t>
      </w:r>
    </w:p>
    <w:p w14:paraId="286EC0F2" w14:textId="77777777" w:rsidR="00761667" w:rsidRPr="00D41C34" w:rsidRDefault="00761667" w:rsidP="00CD051F">
      <w:pPr>
        <w:keepNext/>
        <w:ind w:right="115"/>
        <w:rPr>
          <w:rFonts w:ascii="Times New Roman" w:hAnsi="Times New Roman" w:cs="Times New Roman"/>
          <w:color w:val="000000" w:themeColor="text1"/>
        </w:rPr>
      </w:pPr>
    </w:p>
    <w:p w14:paraId="3397A4AF" w14:textId="4E9DFA9F" w:rsidR="00696BE0" w:rsidRPr="00D41C34" w:rsidRDefault="008F4074" w:rsidP="00D66EAF">
      <w:pPr>
        <w:keepNext/>
        <w:ind w:left="101" w:right="115"/>
        <w:rPr>
          <w:rFonts w:ascii="Times New Roman" w:hAnsi="Times New Roman" w:cs="Times New Roman"/>
          <w:bCs/>
          <w:i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bCs/>
          <w:i/>
          <w:color w:val="000000" w:themeColor="text1"/>
          <w:u w:val="single"/>
        </w:rPr>
        <w:t>Adulti</w:t>
      </w:r>
    </w:p>
    <w:p w14:paraId="0B20F386" w14:textId="09FF1FBC" w:rsidR="00696BE0" w:rsidRPr="00D41C34" w:rsidRDefault="00696BE0" w:rsidP="00696BE0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alcuni studi, in seguito all’associazione di 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Vaxom alla terapia di base, è stata osservata una minore frequenza di infezioni delle vie respiratorie (RTI) e di esacerbazioni della patologia di base in pazienti affetti da COPD/CB lieve o moderata, rinosinusite cronica o asma ricorrenti e di esacerbazioni delle infezioni in pazienti con condizioni respiratorie croniche di base, come COPD/CB lieve o moderata, rinosinusite cronica e asma.</w:t>
      </w:r>
    </w:p>
    <w:p w14:paraId="070CFD6C" w14:textId="0A2B20D8" w:rsidR="00761667" w:rsidRPr="00D41C34" w:rsidRDefault="00696BE0" w:rsidP="00696BE0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alcuni studi è stata osservata anche una riduzione del consumo di antibiotici o di altre terapie concomitanti.</w:t>
      </w:r>
    </w:p>
    <w:p w14:paraId="0F11DD0B" w14:textId="77777777" w:rsidR="00761667" w:rsidRPr="00D41C34" w:rsidRDefault="00761667" w:rsidP="00CD051F">
      <w:pPr>
        <w:ind w:right="115"/>
        <w:jc w:val="both"/>
        <w:rPr>
          <w:rStyle w:val="longtext"/>
          <w:rFonts w:ascii="Times New Roman" w:hAnsi="Times New Roman" w:cs="Times New Roman"/>
          <w:color w:val="000000" w:themeColor="text1"/>
        </w:rPr>
      </w:pPr>
    </w:p>
    <w:p w14:paraId="3B59B2CF" w14:textId="7A40A050" w:rsidR="00761667" w:rsidRPr="00D41C34" w:rsidRDefault="000238CF" w:rsidP="00D66EAF">
      <w:pPr>
        <w:keepNext/>
        <w:ind w:left="101" w:right="115"/>
        <w:rPr>
          <w:rFonts w:ascii="Times New Roman" w:hAnsi="Times New Roman" w:cs="Times New Roman"/>
          <w:bCs/>
          <w:i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bCs/>
          <w:i/>
          <w:color w:val="000000" w:themeColor="text1"/>
          <w:u w:val="single"/>
        </w:rPr>
        <w:t>Popolazione Pediatrica</w:t>
      </w:r>
    </w:p>
    <w:p w14:paraId="7B2D716F" w14:textId="77777777" w:rsidR="00761667" w:rsidRPr="00D41C34" w:rsidRDefault="00761667" w:rsidP="00CD051F">
      <w:pPr>
        <w:keepNext/>
        <w:ind w:right="115"/>
        <w:rPr>
          <w:rFonts w:ascii="Times New Roman" w:hAnsi="Times New Roman" w:cs="Times New Roman"/>
          <w:color w:val="000000" w:themeColor="text1"/>
        </w:rPr>
      </w:pPr>
    </w:p>
    <w:p w14:paraId="6F8E47DF" w14:textId="60B6FBED" w:rsidR="00696BE0" w:rsidRPr="00D41C34" w:rsidRDefault="00696BE0" w:rsidP="00696BE0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Il trattamento con 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 xml:space="preserve">Vaxom è stato associato ad una riduzione della frequenza di infezioni respiratorie acute in pazienti pediatrici con infezioni ricorrenti delle alte vie respiratorie o a rischio di </w:t>
      </w:r>
      <w:r w:rsidR="00190574" w:rsidRPr="00D41C34">
        <w:rPr>
          <w:rFonts w:ascii="Times New Roman" w:hAnsi="Times New Roman" w:cs="Times New Roman"/>
          <w:color w:val="000000" w:themeColor="text1"/>
        </w:rPr>
        <w:t>U</w:t>
      </w:r>
      <w:r w:rsidRPr="00D41C34">
        <w:rPr>
          <w:rFonts w:ascii="Times New Roman" w:hAnsi="Times New Roman" w:cs="Times New Roman"/>
          <w:color w:val="000000" w:themeColor="text1"/>
        </w:rPr>
        <w:t>RTI. In pazienti pediatrici con condizioni respiratorie croniche di base, il trattamento con 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Vaxom è stato associato ad una ridotta frequenza di esacerbazioni di rinosinusite cronica o tonsillite cronica e di manifestazioni respiratorie quali asma/sibilo.</w:t>
      </w:r>
    </w:p>
    <w:p w14:paraId="14348DCF" w14:textId="61CB0AB5" w:rsidR="00696BE0" w:rsidRPr="00D41C34" w:rsidRDefault="00696BE0" w:rsidP="00696BE0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alcuni studi, il trattamento con 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Vaxom è stato associato ad una riduzione dell’utilizzo di trattamenti concomitanti, come antibiotici, antisettici locali o prodotti anti-infettivi, sedativi della tosse e mucolitici.</w:t>
      </w:r>
    </w:p>
    <w:p w14:paraId="5474BFD3" w14:textId="77777777" w:rsidR="00FF14AA" w:rsidRPr="00D41C34" w:rsidRDefault="00FF14AA" w:rsidP="00E056B3">
      <w:pPr>
        <w:pStyle w:val="Corpotesto"/>
        <w:spacing w:before="1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DEFE875" w14:textId="77777777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460"/>
        </w:tabs>
        <w:spacing w:before="1"/>
        <w:ind w:left="459" w:hanging="35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Proprietà</w:t>
      </w:r>
      <w:r w:rsidRPr="00D41C34">
        <w:rPr>
          <w:rFonts w:ascii="Times New Roman" w:hAnsi="Times New Roman" w:cs="Times New Roman"/>
          <w:color w:val="000000" w:themeColor="text1"/>
          <w:spacing w:val="47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farmacocinetiche</w:t>
      </w:r>
    </w:p>
    <w:p w14:paraId="17B58C13" w14:textId="77777777" w:rsidR="0007203D" w:rsidRPr="00D41C34" w:rsidRDefault="0007203D" w:rsidP="00CD051F">
      <w:pPr>
        <w:pStyle w:val="Titolo1"/>
        <w:tabs>
          <w:tab w:val="left" w:pos="460"/>
        </w:tabs>
        <w:spacing w:before="1"/>
        <w:ind w:left="0" w:firstLine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ACB77E4" w14:textId="77777777" w:rsidR="0007203D" w:rsidRPr="00D41C34" w:rsidRDefault="0007203D" w:rsidP="00E056B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base alla natura del prodotto, non può essere condotto uno studio farmacocinetico convenzionale, essenzialmente a causa della presenza di più componenti e dell</w:t>
      </w:r>
      <w:r w:rsidR="00865089" w:rsidRPr="00D41C34">
        <w:rPr>
          <w:rFonts w:ascii="Times New Roman" w:hAnsi="Times New Roman" w:cs="Times New Roman"/>
          <w:color w:val="000000" w:themeColor="text1"/>
        </w:rPr>
        <w:t>’</w:t>
      </w:r>
      <w:r w:rsidRPr="00D41C34">
        <w:rPr>
          <w:rFonts w:ascii="Times New Roman" w:hAnsi="Times New Roman" w:cs="Times New Roman"/>
          <w:color w:val="000000" w:themeColor="text1"/>
        </w:rPr>
        <w:t>assenza di un metodo analitico idoneo.</w:t>
      </w:r>
    </w:p>
    <w:p w14:paraId="5AC32823" w14:textId="48A182FF" w:rsidR="0007203D" w:rsidRPr="00D41C34" w:rsidRDefault="0007203D" w:rsidP="00E056B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 xml:space="preserve">Non ci sono dati disponibili relativamente ad assorbimento, distribuzione, biotrasformazione, </w:t>
      </w:r>
      <w:r w:rsidR="005430E0" w:rsidRPr="00D41C34">
        <w:rPr>
          <w:rFonts w:ascii="Times New Roman" w:hAnsi="Times New Roman" w:cs="Times New Roman"/>
          <w:color w:val="000000" w:themeColor="text1"/>
        </w:rPr>
        <w:t>e</w:t>
      </w:r>
      <w:r w:rsidRPr="00D41C34">
        <w:rPr>
          <w:rFonts w:ascii="Times New Roman" w:hAnsi="Times New Roman" w:cs="Times New Roman"/>
          <w:color w:val="000000" w:themeColor="text1"/>
        </w:rPr>
        <w:t xml:space="preserve">liminazione, </w:t>
      </w:r>
      <w:r w:rsidR="005430E0" w:rsidRPr="00D41C34">
        <w:rPr>
          <w:rFonts w:ascii="Times New Roman" w:hAnsi="Times New Roman" w:cs="Times New Roman"/>
          <w:color w:val="000000" w:themeColor="text1"/>
        </w:rPr>
        <w:t>l</w:t>
      </w:r>
      <w:r w:rsidRPr="00D41C34">
        <w:rPr>
          <w:rFonts w:ascii="Times New Roman" w:hAnsi="Times New Roman" w:cs="Times New Roman"/>
          <w:color w:val="000000" w:themeColor="text1"/>
        </w:rPr>
        <w:t xml:space="preserve">inearità / </w:t>
      </w:r>
      <w:r w:rsidR="005430E0" w:rsidRPr="00D41C34">
        <w:rPr>
          <w:rFonts w:ascii="Times New Roman" w:hAnsi="Times New Roman" w:cs="Times New Roman"/>
          <w:color w:val="000000" w:themeColor="text1"/>
        </w:rPr>
        <w:t>n</w:t>
      </w:r>
      <w:r w:rsidRPr="00D41C34">
        <w:rPr>
          <w:rFonts w:ascii="Times New Roman" w:hAnsi="Times New Roman" w:cs="Times New Roman"/>
          <w:color w:val="000000" w:themeColor="text1"/>
        </w:rPr>
        <w:t xml:space="preserve">on linearità, </w:t>
      </w:r>
      <w:r w:rsidR="005430E0" w:rsidRPr="00D41C34">
        <w:rPr>
          <w:rFonts w:ascii="Times New Roman" w:hAnsi="Times New Roman" w:cs="Times New Roman"/>
          <w:color w:val="000000" w:themeColor="text1"/>
        </w:rPr>
        <w:t>r</w:t>
      </w:r>
      <w:r w:rsidRPr="00D41C34">
        <w:rPr>
          <w:rFonts w:ascii="Times New Roman" w:hAnsi="Times New Roman" w:cs="Times New Roman"/>
          <w:color w:val="000000" w:themeColor="text1"/>
        </w:rPr>
        <w:t>elazione(i) farmacocinetica(che) / farmacodinamica(che).</w:t>
      </w:r>
    </w:p>
    <w:p w14:paraId="0BE7BD68" w14:textId="77777777" w:rsidR="0007203D" w:rsidRPr="00D41C34" w:rsidRDefault="0007203D" w:rsidP="00CD051F">
      <w:pPr>
        <w:pStyle w:val="Titolo1"/>
        <w:tabs>
          <w:tab w:val="left" w:pos="460"/>
        </w:tabs>
        <w:spacing w:before="1"/>
        <w:ind w:left="0" w:firstLine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FB305FF" w14:textId="14B3902E" w:rsidR="00FF14AA" w:rsidRPr="00D41C34" w:rsidRDefault="00235F7E" w:rsidP="00E056B3">
      <w:pPr>
        <w:pStyle w:val="Titolo1"/>
        <w:numPr>
          <w:ilvl w:val="1"/>
          <w:numId w:val="2"/>
        </w:numPr>
        <w:tabs>
          <w:tab w:val="left" w:pos="460"/>
        </w:tabs>
        <w:spacing w:before="72"/>
        <w:ind w:left="459" w:hanging="35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Dati </w:t>
      </w:r>
      <w:r w:rsidR="00761667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non clinici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di</w:t>
      </w:r>
      <w:r w:rsidRPr="00D41C34">
        <w:rPr>
          <w:rFonts w:ascii="Times New Roman" w:hAnsi="Times New Roman" w:cs="Times New Roman"/>
          <w:color w:val="000000" w:themeColor="text1"/>
          <w:spacing w:val="4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sicurezza</w:t>
      </w:r>
    </w:p>
    <w:p w14:paraId="252374AA" w14:textId="77777777" w:rsidR="00CA52BA" w:rsidRPr="00D41C34" w:rsidRDefault="00CA52BA" w:rsidP="00CD051F">
      <w:pPr>
        <w:pStyle w:val="Corpotesto"/>
        <w:spacing w:before="2" w:line="244" w:lineRule="auto"/>
        <w:ind w:left="0"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</w:p>
    <w:p w14:paraId="1FFE4BE0" w14:textId="100EDC3B" w:rsidR="0007203D" w:rsidRPr="00D41C34" w:rsidRDefault="0007203D" w:rsidP="00E056B3">
      <w:pPr>
        <w:pStyle w:val="Corpotesto"/>
        <w:spacing w:before="2" w:line="244" w:lineRule="auto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Tossicità a dose singola</w:t>
      </w:r>
    </w:p>
    <w:p w14:paraId="79B18220" w14:textId="77777777" w:rsidR="0007203D" w:rsidRPr="00D41C34" w:rsidRDefault="0007203D" w:rsidP="00E056B3">
      <w:pPr>
        <w:pStyle w:val="Corpotesto"/>
        <w:spacing w:before="2" w:line="244" w:lineRule="auto"/>
        <w:ind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La singola somministrazione endovenosa di OM-85 fino a 2,000 mg/kg nel topo e a 1,400 mg/kg nei ratti non ha provocato segni di tossicità.</w:t>
      </w:r>
    </w:p>
    <w:p w14:paraId="29D9F6D8" w14:textId="77777777" w:rsidR="008F4074" w:rsidRPr="00D41C34" w:rsidRDefault="008F4074" w:rsidP="00CD051F">
      <w:pPr>
        <w:pStyle w:val="Corpotesto"/>
        <w:spacing w:before="2" w:line="244" w:lineRule="auto"/>
        <w:ind w:left="0" w:right="18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9DF81A1" w14:textId="77777777" w:rsidR="00761667" w:rsidRPr="00D41C34" w:rsidRDefault="00761667" w:rsidP="00E056B3">
      <w:pPr>
        <w:keepNext/>
        <w:ind w:left="101" w:right="115"/>
        <w:jc w:val="both"/>
        <w:rPr>
          <w:rFonts w:ascii="Times New Roman" w:eastAsiaTheme="minorEastAsia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Tossicità a dosi ripetute</w:t>
      </w:r>
    </w:p>
    <w:p w14:paraId="7E7CCA10" w14:textId="77777777" w:rsidR="008F4074" w:rsidRPr="00D41C34" w:rsidRDefault="0007203D" w:rsidP="00E056B3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La somministrazione orale ripetuta di OM-85 per 26 settimane nei ratti a dosi fino a 2,000 mg/kg/die e per 3 mesi nei cani a dosi fino a 100 mg/kg/die non ha rivelato effetti tossici.</w:t>
      </w:r>
    </w:p>
    <w:p w14:paraId="5DCF6B41" w14:textId="77777777" w:rsidR="00761667" w:rsidRPr="00D41C34" w:rsidRDefault="00761667" w:rsidP="00CD051F">
      <w:pPr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79527C38" w14:textId="77777777" w:rsidR="00761667" w:rsidRPr="00D41C34" w:rsidRDefault="00761667" w:rsidP="00D66EAF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Carcinogenicità</w:t>
      </w:r>
    </w:p>
    <w:p w14:paraId="6C7467DA" w14:textId="758AA4DB" w:rsidR="00761667" w:rsidRPr="00D41C34" w:rsidRDefault="00761667" w:rsidP="00D66EAF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Non sono disponibili dati sulla possibile azione carcinogena di Broncho</w:t>
      </w:r>
      <w:r w:rsidR="009C7891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 xml:space="preserve">Vaxom dopo assunzione orale. L’esperienza clinica non </w:t>
      </w:r>
      <w:r w:rsidR="0007203D" w:rsidRPr="00D41C34">
        <w:rPr>
          <w:rFonts w:ascii="Times New Roman" w:hAnsi="Times New Roman" w:cs="Times New Roman"/>
          <w:color w:val="000000" w:themeColor="text1"/>
        </w:rPr>
        <w:t>fa supporre un effetto in tal senso</w:t>
      </w:r>
      <w:r w:rsidRPr="00D41C34">
        <w:rPr>
          <w:rFonts w:ascii="Times New Roman" w:hAnsi="Times New Roman" w:cs="Times New Roman"/>
          <w:color w:val="000000" w:themeColor="text1"/>
        </w:rPr>
        <w:t>.</w:t>
      </w:r>
    </w:p>
    <w:p w14:paraId="48C10B9C" w14:textId="77777777" w:rsidR="00761667" w:rsidRPr="00D41C34" w:rsidRDefault="00761667" w:rsidP="00CD051F">
      <w:pPr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30E72B6D" w14:textId="77777777" w:rsidR="00761667" w:rsidRPr="00D41C34" w:rsidRDefault="00761667" w:rsidP="00D66EAF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Mutagenicità</w:t>
      </w:r>
    </w:p>
    <w:p w14:paraId="2F79C094" w14:textId="39D18C60" w:rsidR="00761667" w:rsidRPr="00D41C34" w:rsidRDefault="00761667" w:rsidP="00D66EAF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 possibili effetti genotossici di OM</w:t>
      </w:r>
      <w:r w:rsidRPr="00D41C34">
        <w:rPr>
          <w:rFonts w:ascii="Times New Roman" w:hAnsi="Times New Roman" w:cs="Times New Roman"/>
          <w:color w:val="000000" w:themeColor="text1"/>
        </w:rPr>
        <w:noBreakHyphen/>
        <w:t>85 liofilizzato sono stati esaminati in una serie di saggi di tossicità genetica, costituiti da test di retromutazione batterica in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 xml:space="preserve">vitro (test di Ames, che utilizza </w:t>
      </w:r>
      <w:r w:rsidRPr="00D41C34">
        <w:rPr>
          <w:rFonts w:ascii="Times New Roman" w:hAnsi="Times New Roman" w:cs="Times New Roman"/>
          <w:i/>
          <w:iCs/>
          <w:color w:val="000000" w:themeColor="text1"/>
        </w:rPr>
        <w:t>S.</w:t>
      </w:r>
      <w:r w:rsidR="00CD051F" w:rsidRPr="00D41C34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i/>
          <w:iCs/>
          <w:color w:val="000000" w:themeColor="text1"/>
        </w:rPr>
        <w:t xml:space="preserve">typhimurium </w:t>
      </w:r>
      <w:r w:rsidRPr="00D41C34">
        <w:rPr>
          <w:rFonts w:ascii="Times New Roman" w:hAnsi="Times New Roman" w:cs="Times New Roman"/>
          <w:color w:val="000000" w:themeColor="text1"/>
        </w:rPr>
        <w:t xml:space="preserve">ed </w:t>
      </w:r>
      <w:r w:rsidRPr="00D41C34">
        <w:rPr>
          <w:rFonts w:ascii="Times New Roman" w:hAnsi="Times New Roman" w:cs="Times New Roman"/>
          <w:i/>
          <w:iCs/>
          <w:color w:val="000000" w:themeColor="text1"/>
        </w:rPr>
        <w:t>E.</w:t>
      </w:r>
      <w:r w:rsidR="00CD051F" w:rsidRPr="00D41C34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i/>
          <w:iCs/>
          <w:color w:val="000000" w:themeColor="text1"/>
        </w:rPr>
        <w:t>coli</w:t>
      </w:r>
      <w:r w:rsidRPr="00D41C34">
        <w:rPr>
          <w:rFonts w:ascii="Times New Roman" w:hAnsi="Times New Roman" w:cs="Times New Roman"/>
          <w:color w:val="000000" w:themeColor="text1"/>
        </w:rPr>
        <w:t>), test dei micronuclei in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vivo e test delle aberrazioni cromosomiche. OM</w:t>
      </w:r>
      <w:r w:rsidRPr="00D41C34">
        <w:rPr>
          <w:rFonts w:ascii="Times New Roman" w:hAnsi="Times New Roman" w:cs="Times New Roman"/>
          <w:color w:val="000000" w:themeColor="text1"/>
        </w:rPr>
        <w:noBreakHyphen/>
        <w:t>85 non ha indotto mutazioni nei saggi in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vitro e in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vivo.</w:t>
      </w:r>
    </w:p>
    <w:p w14:paraId="6CDDA848" w14:textId="77777777" w:rsidR="00761667" w:rsidRPr="00D41C34" w:rsidRDefault="00761667" w:rsidP="00CD051F">
      <w:pPr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0E8DCD0B" w14:textId="77777777" w:rsidR="00761667" w:rsidRPr="00D41C34" w:rsidRDefault="00761667" w:rsidP="00D66EAF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Disturbi della fertilità</w:t>
      </w:r>
    </w:p>
    <w:p w14:paraId="70FFCE46" w14:textId="1E2C1786" w:rsidR="00761667" w:rsidRPr="00D41C34" w:rsidRDefault="00761667" w:rsidP="00D66EAF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La somministrazione orale di OM</w:t>
      </w:r>
      <w:r w:rsidRPr="00D41C34">
        <w:rPr>
          <w:rFonts w:ascii="Times New Roman" w:hAnsi="Times New Roman" w:cs="Times New Roman"/>
          <w:color w:val="000000" w:themeColor="text1"/>
        </w:rPr>
        <w:noBreakHyphen/>
        <w:t>85 liofilizzato fino a una dose massima di 1.600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mg/kg/die a ratti maschi e femmine non ha mostrato alcun effetto sulla fertilità e sulla riproduzione. Il trattamento è stato ben tollerato e non ha influenzato le prestazioni di accoppiamento, i tassi di impianto e di aborto spontaneo, il numero di cuccioli per animale, il rapporto maschi/femmine e il peso del feto. Il comportamento riproduttivo e la fertilità della prima generazione erano normali e anche la prole della seconda generazione non ha mostrato anormalità.</w:t>
      </w:r>
    </w:p>
    <w:p w14:paraId="209944E0" w14:textId="77777777" w:rsidR="00761667" w:rsidRPr="00D41C34" w:rsidRDefault="00761667" w:rsidP="00CD051F">
      <w:pPr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32F3F927" w14:textId="28E66CC8" w:rsidR="00761667" w:rsidRPr="00D41C34" w:rsidRDefault="00761667" w:rsidP="00D66EAF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In ratti femmina trattati durante la gestazione fino a 21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giorni dopo il parto con una dose massima di 1.600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mg/kg/die di OM</w:t>
      </w:r>
      <w:r w:rsidRPr="00D41C34">
        <w:rPr>
          <w:rFonts w:ascii="Times New Roman" w:hAnsi="Times New Roman" w:cs="Times New Roman"/>
          <w:color w:val="000000" w:themeColor="text1"/>
        </w:rPr>
        <w:noBreakHyphen/>
        <w:t>85, il comportamento, il parto e l’allattamento erano comparabili con quelli dei gruppi di controllo.</w:t>
      </w:r>
    </w:p>
    <w:p w14:paraId="54AA1459" w14:textId="77777777" w:rsidR="00761667" w:rsidRPr="00D41C34" w:rsidRDefault="00761667" w:rsidP="00CD051F">
      <w:pPr>
        <w:ind w:right="115"/>
        <w:jc w:val="both"/>
        <w:rPr>
          <w:rFonts w:ascii="Times New Roman" w:hAnsi="Times New Roman" w:cs="Times New Roman"/>
          <w:color w:val="000000" w:themeColor="text1"/>
        </w:rPr>
      </w:pPr>
    </w:p>
    <w:p w14:paraId="1BDB899A" w14:textId="77777777" w:rsidR="00761667" w:rsidRPr="00D41C34" w:rsidRDefault="00761667" w:rsidP="00D66EAF">
      <w:pPr>
        <w:keepNext/>
        <w:ind w:left="101" w:right="115"/>
        <w:jc w:val="both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Teratogenicità</w:t>
      </w:r>
    </w:p>
    <w:p w14:paraId="503AA8AB" w14:textId="1F1462C4" w:rsidR="00761667" w:rsidRPr="00D41C34" w:rsidRDefault="00761667" w:rsidP="00D66EAF">
      <w:pPr>
        <w:ind w:left="101" w:right="115"/>
        <w:jc w:val="both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 xml:space="preserve">La somministrazione orale a ratti </w:t>
      </w:r>
      <w:r w:rsidR="0007203D" w:rsidRPr="00D41C34">
        <w:rPr>
          <w:rFonts w:ascii="Times New Roman" w:hAnsi="Times New Roman" w:cs="Times New Roman"/>
          <w:color w:val="000000" w:themeColor="text1"/>
        </w:rPr>
        <w:t xml:space="preserve">e conigli </w:t>
      </w:r>
      <w:r w:rsidRPr="00D41C34">
        <w:rPr>
          <w:rFonts w:ascii="Times New Roman" w:hAnsi="Times New Roman" w:cs="Times New Roman"/>
          <w:color w:val="000000" w:themeColor="text1"/>
        </w:rPr>
        <w:t>in gestazione fino a una dose massima di 1.600</w:t>
      </w:r>
      <w:r w:rsidR="00CD051F" w:rsidRPr="00D41C34">
        <w:rPr>
          <w:rFonts w:ascii="Times New Roman" w:hAnsi="Times New Roman" w:cs="Times New Roman"/>
          <w:color w:val="000000" w:themeColor="text1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</w:rPr>
        <w:t>mg/kg/die di OM</w:t>
      </w:r>
      <w:r w:rsidRPr="00D41C34">
        <w:rPr>
          <w:rFonts w:ascii="Times New Roman" w:hAnsi="Times New Roman" w:cs="Times New Roman"/>
          <w:color w:val="000000" w:themeColor="text1"/>
        </w:rPr>
        <w:noBreakHyphen/>
        <w:t xml:space="preserve">85 </w:t>
      </w:r>
      <w:r w:rsidR="0007203D" w:rsidRPr="00D41C34">
        <w:rPr>
          <w:rFonts w:ascii="Times New Roman" w:hAnsi="Times New Roman" w:cs="Times New Roman"/>
          <w:color w:val="000000" w:themeColor="text1"/>
        </w:rPr>
        <w:t>è stata</w:t>
      </w:r>
      <w:r w:rsidRPr="00D41C34">
        <w:rPr>
          <w:rFonts w:ascii="Times New Roman" w:hAnsi="Times New Roman" w:cs="Times New Roman"/>
          <w:color w:val="000000" w:themeColor="text1"/>
        </w:rPr>
        <w:t xml:space="preserve"> ben tollerata e non ha causato effetti tossici significativi su embrioni o feti rispetto ai controlli.</w:t>
      </w:r>
    </w:p>
    <w:p w14:paraId="550350B9" w14:textId="77777777" w:rsidR="002D327F" w:rsidRPr="00D41C34" w:rsidRDefault="002D327F">
      <w:pPr>
        <w:pStyle w:val="Corpotesto"/>
        <w:spacing w:before="4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B3CA07F" w14:textId="77777777" w:rsidR="00FF14AA" w:rsidRPr="00D41C34" w:rsidRDefault="00235F7E">
      <w:pPr>
        <w:pStyle w:val="Titolo1"/>
        <w:numPr>
          <w:ilvl w:val="0"/>
          <w:numId w:val="2"/>
        </w:numPr>
        <w:tabs>
          <w:tab w:val="left" w:pos="460"/>
        </w:tabs>
        <w:ind w:left="459" w:hanging="35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INFORMAZIONI</w:t>
      </w:r>
      <w:r w:rsidRPr="00D41C34">
        <w:rPr>
          <w:rFonts w:ascii="Times New Roman" w:hAnsi="Times New Roman" w:cs="Times New Roman"/>
          <w:color w:val="000000" w:themeColor="text1"/>
          <w:spacing w:val="55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FARMACEUTICHE</w:t>
      </w:r>
    </w:p>
    <w:p w14:paraId="5FE6196D" w14:textId="77777777" w:rsidR="00FF14AA" w:rsidRPr="00D41C34" w:rsidRDefault="00235F7E">
      <w:pPr>
        <w:pStyle w:val="Paragrafoelenco"/>
        <w:numPr>
          <w:ilvl w:val="1"/>
          <w:numId w:val="2"/>
        </w:numPr>
        <w:tabs>
          <w:tab w:val="left" w:pos="522"/>
        </w:tabs>
        <w:spacing w:before="177"/>
        <w:rPr>
          <w:rFonts w:ascii="Times New Roman" w:hAnsi="Times New Roman" w:cs="Times New Roman"/>
          <w:b/>
          <w:color w:val="000000" w:themeColor="text1"/>
        </w:rPr>
      </w:pPr>
      <w:r w:rsidRPr="00D41C34">
        <w:rPr>
          <w:rFonts w:ascii="Times New Roman" w:hAnsi="Times New Roman" w:cs="Times New Roman"/>
          <w:b/>
          <w:color w:val="000000" w:themeColor="text1"/>
        </w:rPr>
        <w:t>Elenco degli</w:t>
      </w:r>
      <w:r w:rsidRPr="00D41C34">
        <w:rPr>
          <w:rFonts w:ascii="Times New Roman" w:hAnsi="Times New Roman" w:cs="Times New Roman"/>
          <w:b/>
          <w:color w:val="000000" w:themeColor="text1"/>
          <w:spacing w:val="37"/>
        </w:rPr>
        <w:t xml:space="preserve"> </w:t>
      </w:r>
      <w:r w:rsidRPr="00D41C34">
        <w:rPr>
          <w:rFonts w:ascii="Times New Roman" w:hAnsi="Times New Roman" w:cs="Times New Roman"/>
          <w:b/>
          <w:color w:val="000000" w:themeColor="text1"/>
        </w:rPr>
        <w:t>eccipienti</w:t>
      </w:r>
    </w:p>
    <w:p w14:paraId="42F0197E" w14:textId="77777777" w:rsidR="00CA52BA" w:rsidRPr="00D41C34" w:rsidRDefault="00CA52BA" w:rsidP="00CD051F">
      <w:pPr>
        <w:pStyle w:val="Titolo1"/>
        <w:ind w:left="0" w:firstLine="0"/>
        <w:rPr>
          <w:rFonts w:ascii="Times New Roman" w:hAnsi="Times New Roman" w:cs="Times New Roman"/>
          <w:b w:val="0"/>
          <w:bCs w:val="0"/>
          <w:color w:val="000000" w:themeColor="text1"/>
          <w:sz w:val="22"/>
          <w:szCs w:val="22"/>
          <w:u w:val="single"/>
        </w:rPr>
      </w:pPr>
    </w:p>
    <w:p w14:paraId="196A5D04" w14:textId="34768C46" w:rsidR="00761667" w:rsidRPr="00D41C34" w:rsidRDefault="00761667" w:rsidP="00761667">
      <w:pPr>
        <w:pStyle w:val="Titolo1"/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2"/>
          <w:szCs w:val="22"/>
          <w:u w:val="single"/>
        </w:rPr>
      </w:pPr>
      <w:r w:rsidRPr="00D41C34">
        <w:rPr>
          <w:rFonts w:ascii="Times New Roman" w:hAnsi="Times New Roman" w:cs="Times New Roman"/>
          <w:b w:val="0"/>
          <w:bCs w:val="0"/>
          <w:color w:val="000000" w:themeColor="text1"/>
          <w:sz w:val="22"/>
          <w:szCs w:val="22"/>
          <w:u w:val="single"/>
        </w:rPr>
        <w:t>Ogni capsula rigida contiene:</w:t>
      </w:r>
    </w:p>
    <w:p w14:paraId="4892A4F3" w14:textId="77777777" w:rsidR="00FF14AA" w:rsidRPr="00D41C34" w:rsidRDefault="00235F7E">
      <w:pPr>
        <w:pStyle w:val="Corpotesto"/>
        <w:spacing w:before="2" w:line="244" w:lineRule="auto"/>
        <w:ind w:right="189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Amido di mais (pregelatinizzato), mannitolo, propile gallato anidro (E310), sodio glutammato anidro, magnesio stearato.</w:t>
      </w:r>
    </w:p>
    <w:p w14:paraId="61064BBD" w14:textId="6C1DB8AA" w:rsidR="00533DD3" w:rsidRPr="00D41C34" w:rsidRDefault="00DE77F6">
      <w:pPr>
        <w:spacing w:line="249" w:lineRule="auto"/>
        <w:ind w:left="101" w:right="317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i/>
          <w:color w:val="000000" w:themeColor="text1"/>
        </w:rPr>
        <w:t>Composizione</w:t>
      </w:r>
      <w:r w:rsidR="00235F7E" w:rsidRPr="00D41C34">
        <w:rPr>
          <w:rFonts w:ascii="Times New Roman" w:hAnsi="Times New Roman" w:cs="Times New Roman"/>
          <w:i/>
          <w:color w:val="000000" w:themeColor="text1"/>
        </w:rPr>
        <w:t xml:space="preserve"> dell’opercolo della capsula</w:t>
      </w:r>
      <w:r w:rsidR="00235F7E" w:rsidRPr="00D41C34">
        <w:rPr>
          <w:rFonts w:ascii="Times New Roman" w:hAnsi="Times New Roman" w:cs="Times New Roman"/>
          <w:color w:val="000000" w:themeColor="text1"/>
        </w:rPr>
        <w:t>: gelatina; titanio diossido (E171), indigotina (E132).</w:t>
      </w:r>
    </w:p>
    <w:p w14:paraId="3CCED44C" w14:textId="07026614" w:rsidR="00FF14AA" w:rsidRPr="00D41C34" w:rsidRDefault="00235F7E">
      <w:pPr>
        <w:spacing w:line="249" w:lineRule="auto"/>
        <w:ind w:left="101" w:right="317"/>
        <w:rPr>
          <w:rFonts w:ascii="Times New Roman" w:hAnsi="Times New Roman" w:cs="Times New Roman"/>
          <w:color w:val="000000" w:themeColor="text1"/>
          <w:u w:val="single"/>
        </w:rPr>
      </w:pPr>
      <w:r w:rsidRPr="00D41C34">
        <w:rPr>
          <w:rFonts w:ascii="Times New Roman" w:hAnsi="Times New Roman" w:cs="Times New Roman"/>
          <w:color w:val="000000" w:themeColor="text1"/>
          <w:u w:val="single"/>
        </w:rPr>
        <w:t>Granulato in bustina</w:t>
      </w:r>
    </w:p>
    <w:p w14:paraId="0212D294" w14:textId="069A2E9E" w:rsidR="00B55B3F" w:rsidRPr="00D41C34" w:rsidRDefault="00B55B3F" w:rsidP="00B55B3F">
      <w:pPr>
        <w:spacing w:line="249" w:lineRule="auto"/>
        <w:ind w:left="101" w:right="317"/>
        <w:rPr>
          <w:rFonts w:ascii="Times New Roman" w:hAnsi="Times New Roman" w:cs="Times New Roman"/>
          <w:color w:val="000000" w:themeColor="text1"/>
        </w:rPr>
      </w:pPr>
      <w:r w:rsidRPr="00D41C34">
        <w:rPr>
          <w:rFonts w:ascii="Times New Roman" w:hAnsi="Times New Roman" w:cs="Times New Roman"/>
          <w:color w:val="000000" w:themeColor="text1"/>
        </w:rPr>
        <w:t>Amido di mais pregelatinizzato, mannitolo, magnesio silicato, propile gallato anidro (E310), sodio glutammato anidro, magnesio stearato.</w:t>
      </w:r>
    </w:p>
    <w:p w14:paraId="26254A02" w14:textId="77777777" w:rsidR="00FF14AA" w:rsidRPr="00D41C34" w:rsidRDefault="00235F7E">
      <w:pPr>
        <w:pStyle w:val="Titolo1"/>
        <w:numPr>
          <w:ilvl w:val="1"/>
          <w:numId w:val="2"/>
        </w:numPr>
        <w:tabs>
          <w:tab w:val="left" w:pos="522"/>
        </w:tabs>
        <w:spacing w:before="173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Incompatibilità</w:t>
      </w:r>
    </w:p>
    <w:p w14:paraId="3ACBB89F" w14:textId="77777777" w:rsidR="00CA52BA" w:rsidRPr="00D41C34" w:rsidRDefault="00CA52BA" w:rsidP="00CD051F">
      <w:pPr>
        <w:pStyle w:val="Corpotesto"/>
        <w:spacing w:before="3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F94E9D7" w14:textId="0036363F" w:rsidR="00FF14AA" w:rsidRPr="00D41C34" w:rsidRDefault="00235F7E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Non pertinente</w:t>
      </w:r>
    </w:p>
    <w:p w14:paraId="0EDBE960" w14:textId="77777777" w:rsidR="00FF14AA" w:rsidRPr="00D41C34" w:rsidRDefault="00235F7E">
      <w:pPr>
        <w:pStyle w:val="Titolo1"/>
        <w:numPr>
          <w:ilvl w:val="1"/>
          <w:numId w:val="2"/>
        </w:numPr>
        <w:tabs>
          <w:tab w:val="left" w:pos="522"/>
        </w:tabs>
        <w:spacing w:before="175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Periodo di</w:t>
      </w:r>
      <w:r w:rsidRPr="00D41C34">
        <w:rPr>
          <w:rFonts w:ascii="Times New Roman" w:hAnsi="Times New Roman" w:cs="Times New Roman"/>
          <w:color w:val="000000" w:themeColor="text1"/>
          <w:spacing w:val="26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validità</w:t>
      </w:r>
    </w:p>
    <w:p w14:paraId="3E7095F9" w14:textId="77777777" w:rsidR="00CA52BA" w:rsidRPr="00D41C34" w:rsidRDefault="00CA52BA" w:rsidP="00CD051F">
      <w:pPr>
        <w:pStyle w:val="Corpotesto"/>
        <w:spacing w:before="3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D143D26" w14:textId="45DCE473" w:rsidR="00E6404F" w:rsidRDefault="00E6404F" w:rsidP="00E6404F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6404F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lastRenderedPageBreak/>
        <w:t>BRONCHO VAXOM Adulti 7 mg capsule rigide, BRONCHO VAXOM Bambini 3,5 mg capsule rigide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14:paraId="72572A93" w14:textId="77777777" w:rsidR="00E6404F" w:rsidRDefault="00E6404F" w:rsidP="00E6404F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 anni.</w:t>
      </w:r>
    </w:p>
    <w:p w14:paraId="7110D178" w14:textId="77777777" w:rsidR="00E6404F" w:rsidRDefault="00E6404F" w:rsidP="00E6404F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5C98DD1" w14:textId="77777777" w:rsidR="00E6404F" w:rsidRDefault="00E6404F" w:rsidP="00E6404F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6404F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BRONCHO VAXOM Bambini 3,5 mg granulato in bustina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14:paraId="2594BC8D" w14:textId="20101051" w:rsidR="00FF14AA" w:rsidRDefault="00235F7E" w:rsidP="00E6404F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3 anni.</w:t>
      </w:r>
    </w:p>
    <w:p w14:paraId="5FF40FD7" w14:textId="77777777" w:rsidR="00E6404F" w:rsidRPr="00D41C34" w:rsidRDefault="00E6404F" w:rsidP="00E6404F">
      <w:pPr>
        <w:pStyle w:val="Corpotesto"/>
        <w:spacing w:before="3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6123B4C" w14:textId="77777777" w:rsidR="00FF14AA" w:rsidRPr="00D41C34" w:rsidRDefault="00235F7E">
      <w:pPr>
        <w:pStyle w:val="Titolo1"/>
        <w:numPr>
          <w:ilvl w:val="1"/>
          <w:numId w:val="2"/>
        </w:numPr>
        <w:tabs>
          <w:tab w:val="left" w:pos="522"/>
        </w:tabs>
        <w:spacing w:before="175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Precauzioni particolari per la conservazione</w:t>
      </w:r>
    </w:p>
    <w:p w14:paraId="4F433606" w14:textId="77777777" w:rsidR="00CA52BA" w:rsidRPr="00D41C34" w:rsidRDefault="00CA52BA" w:rsidP="00CD051F">
      <w:pPr>
        <w:pStyle w:val="Corpotesto"/>
        <w:spacing w:before="3" w:line="244" w:lineRule="auto"/>
        <w:ind w:left="0" w:right="1423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1579473" w14:textId="77777777" w:rsidR="00E6404F" w:rsidRDefault="00E6404F" w:rsidP="002D22F1">
      <w:pPr>
        <w:widowControl/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ind w:left="142"/>
        <w:jc w:val="both"/>
        <w:rPr>
          <w:rFonts w:ascii="Times New Roman" w:eastAsia="Times New Roman" w:hAnsi="Times New Roman" w:cs="Times New Roman"/>
          <w:noProof/>
          <w:color w:val="000000" w:themeColor="text1"/>
        </w:rPr>
      </w:pPr>
      <w:r w:rsidRPr="00E6404F">
        <w:rPr>
          <w:rFonts w:ascii="Times New Roman" w:eastAsia="Times New Roman" w:hAnsi="Times New Roman" w:cs="Times New Roman"/>
          <w:noProof/>
          <w:color w:val="000000" w:themeColor="text1"/>
          <w:u w:val="single"/>
        </w:rPr>
        <w:t>BRONCHO VAXOM Adulti 7 mg capsule rigide, BRONCHO VAXOM Bambini 3,5 mg capsule rigide</w:t>
      </w:r>
      <w:r w:rsidRPr="00E6404F">
        <w:rPr>
          <w:rFonts w:ascii="Times New Roman" w:eastAsia="Times New Roman" w:hAnsi="Times New Roman" w:cs="Times New Roman"/>
          <w:noProof/>
          <w:color w:val="000000" w:themeColor="text1"/>
        </w:rPr>
        <w:t>:</w:t>
      </w:r>
    </w:p>
    <w:p w14:paraId="0502DEED" w14:textId="03850683" w:rsidR="002D22F1" w:rsidRPr="00D41C34" w:rsidRDefault="002D22F1" w:rsidP="002D22F1">
      <w:pPr>
        <w:widowControl/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ind w:left="142"/>
        <w:jc w:val="both"/>
        <w:rPr>
          <w:rFonts w:ascii="Times New Roman" w:eastAsia="Times New Roman" w:hAnsi="Times New Roman" w:cs="Times New Roman"/>
          <w:noProof/>
          <w:color w:val="000000" w:themeColor="text1"/>
        </w:rPr>
      </w:pPr>
      <w:r w:rsidRPr="00D41C34">
        <w:rPr>
          <w:rFonts w:ascii="Times New Roman" w:eastAsia="Times New Roman" w:hAnsi="Times New Roman" w:cs="Times New Roman"/>
          <w:noProof/>
          <w:color w:val="000000" w:themeColor="text1"/>
        </w:rPr>
        <w:t>Conservare a temperatura inferiore a 25</w:t>
      </w:r>
      <w:r w:rsidRPr="00D41C34">
        <w:rPr>
          <w:rFonts w:ascii="Times New Roman" w:eastAsia="Times New Roman" w:hAnsi="Times New Roman" w:cs="Times New Roman"/>
          <w:noProof/>
          <w:color w:val="000000" w:themeColor="text1"/>
        </w:rPr>
        <w:sym w:font="Symbol" w:char="F0B0"/>
      </w:r>
      <w:r w:rsidRPr="00D41C34">
        <w:rPr>
          <w:rFonts w:ascii="Times New Roman" w:eastAsia="Times New Roman" w:hAnsi="Times New Roman" w:cs="Times New Roman"/>
          <w:noProof/>
          <w:color w:val="000000" w:themeColor="text1"/>
        </w:rPr>
        <w:t>C.</w:t>
      </w:r>
    </w:p>
    <w:p w14:paraId="718C34C0" w14:textId="3D04B42C" w:rsidR="002D22F1" w:rsidRDefault="002D22F1" w:rsidP="002D22F1">
      <w:pPr>
        <w:widowControl/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ind w:left="142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41C34">
        <w:rPr>
          <w:rFonts w:ascii="Times New Roman" w:eastAsia="Times New Roman" w:hAnsi="Times New Roman" w:cs="Times New Roman"/>
          <w:color w:val="000000" w:themeColor="text1"/>
        </w:rPr>
        <w:t>Conservare nella confezione originale.</w:t>
      </w:r>
    </w:p>
    <w:p w14:paraId="25CA3292" w14:textId="77777777" w:rsidR="00E6404F" w:rsidRDefault="00E6404F" w:rsidP="002D22F1">
      <w:pPr>
        <w:widowControl/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ind w:left="142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1EAF804C" w14:textId="59412C12" w:rsidR="00E6404F" w:rsidRPr="00D41C34" w:rsidRDefault="00E6404F" w:rsidP="002D22F1">
      <w:pPr>
        <w:widowControl/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ind w:left="142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E6404F">
        <w:rPr>
          <w:rFonts w:ascii="Times New Roman" w:eastAsia="Times New Roman" w:hAnsi="Times New Roman" w:cs="Times New Roman"/>
          <w:color w:val="000000" w:themeColor="text1"/>
          <w:u w:val="single"/>
        </w:rPr>
        <w:t>BRONCHO VAXOM Bambini 3,5 mg granulato in bustina</w:t>
      </w:r>
      <w:r w:rsidRPr="00E6404F">
        <w:rPr>
          <w:rFonts w:ascii="Times New Roman" w:eastAsia="Times New Roman" w:hAnsi="Times New Roman" w:cs="Times New Roman"/>
          <w:color w:val="000000" w:themeColor="text1"/>
        </w:rPr>
        <w:t>:</w:t>
      </w:r>
    </w:p>
    <w:p w14:paraId="627ECA89" w14:textId="5D506DAC" w:rsidR="00533DD3" w:rsidRPr="00D41C34" w:rsidRDefault="00235F7E" w:rsidP="002D22F1">
      <w:pPr>
        <w:pStyle w:val="Corpotesto"/>
        <w:spacing w:before="3" w:line="244" w:lineRule="auto"/>
        <w:ind w:left="142" w:right="1423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Questo medicinale non richiede alcuna condizione particolare di conservazione.</w:t>
      </w:r>
    </w:p>
    <w:p w14:paraId="1479B6CB" w14:textId="58242EF2" w:rsidR="00FF14AA" w:rsidRDefault="00235F7E" w:rsidP="002D22F1">
      <w:pPr>
        <w:pStyle w:val="Corpotesto"/>
        <w:spacing w:before="3" w:line="244" w:lineRule="auto"/>
        <w:ind w:left="142" w:right="1423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Conservare nella confezione originale per proteggere il medicinale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dalla luce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495BF77A" w14:textId="77777777" w:rsidR="00E6404F" w:rsidRPr="00D41C34" w:rsidRDefault="00E6404F" w:rsidP="00E6404F">
      <w:pPr>
        <w:pStyle w:val="Corpotesto"/>
        <w:spacing w:before="3" w:line="244" w:lineRule="auto"/>
        <w:ind w:left="0" w:right="1423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C66379B" w14:textId="77777777" w:rsidR="00FF14AA" w:rsidRPr="00D41C34" w:rsidRDefault="00235F7E">
      <w:pPr>
        <w:pStyle w:val="Titolo1"/>
        <w:numPr>
          <w:ilvl w:val="1"/>
          <w:numId w:val="2"/>
        </w:numPr>
        <w:tabs>
          <w:tab w:val="left" w:pos="522"/>
        </w:tabs>
        <w:spacing w:before="16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Natura e contenuto </w:t>
      </w:r>
      <w:r w:rsidR="002D327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del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contenitore</w:t>
      </w:r>
    </w:p>
    <w:p w14:paraId="571E9F50" w14:textId="77777777" w:rsidR="00CA52BA" w:rsidRPr="00D41C34" w:rsidRDefault="00CA52BA" w:rsidP="00CD051F">
      <w:pPr>
        <w:pStyle w:val="Corpotesto"/>
        <w:spacing w:before="3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86FEF15" w14:textId="62E3654F" w:rsidR="00FF14AA" w:rsidRPr="00D41C34" w:rsidRDefault="003B4760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VAXOM 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Capsule rigide: confezioni da 10 capsule rigide e 30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capsule rigide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1933ADD5" w14:textId="48B27C5D" w:rsidR="00FF14AA" w:rsidRPr="00D41C34" w:rsidRDefault="00235F7E">
      <w:pPr>
        <w:pStyle w:val="Corpotesto"/>
        <w:spacing w:before="4" w:line="244" w:lineRule="auto"/>
        <w:ind w:right="98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Le capsule sono confezionate in blister, con un lato di PVC/PVDC e l’altro di alluminio/PVDC. BRONCHO</w:t>
      </w:r>
      <w:r w:rsidR="009C7891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VAXOM Bambini 3,5 mg granulato in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bustina:</w:t>
      </w:r>
    </w:p>
    <w:p w14:paraId="12DBB994" w14:textId="77777777" w:rsidR="00CD051F" w:rsidRPr="00D41C34" w:rsidRDefault="00DE77F6">
      <w:pPr>
        <w:pStyle w:val="Corpotesto"/>
        <w:ind w:right="7119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Confezione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da 10 bustine</w:t>
      </w:r>
    </w:p>
    <w:p w14:paraId="6EA07681" w14:textId="2CCB6B2F" w:rsidR="00FF14AA" w:rsidRPr="00D41C34" w:rsidRDefault="00533DD3">
      <w:pPr>
        <w:pStyle w:val="Corpotesto"/>
        <w:ind w:right="7119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onfezione da 30 bustine</w:t>
      </w:r>
    </w:p>
    <w:p w14:paraId="1CEF2090" w14:textId="77777777" w:rsidR="00FF14AA" w:rsidRPr="00D41C34" w:rsidRDefault="00DE77F6">
      <w:pPr>
        <w:pStyle w:val="Corpotesto"/>
        <w:spacing w:before="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Bustine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accoppiato carta</w:t>
      </w:r>
      <w:r w:rsidR="00235F7E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/alluminio/polietilene</w:t>
      </w:r>
    </w:p>
    <w:p w14:paraId="1CC0E4CB" w14:textId="77777777" w:rsidR="00FF14AA" w:rsidRPr="00D41C34" w:rsidRDefault="00235F7E">
      <w:pPr>
        <w:pStyle w:val="Corpotesto"/>
        <w:spacing w:before="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È possibile che non tutte le confezioni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siano commercializzate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2F16073B" w14:textId="77777777" w:rsidR="00FF14AA" w:rsidRPr="00D41C34" w:rsidRDefault="00235F7E">
      <w:pPr>
        <w:pStyle w:val="Titolo1"/>
        <w:numPr>
          <w:ilvl w:val="1"/>
          <w:numId w:val="2"/>
        </w:numPr>
        <w:tabs>
          <w:tab w:val="left" w:pos="460"/>
        </w:tabs>
        <w:spacing w:before="175"/>
        <w:ind w:left="459" w:hanging="35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Precauzioni particolari per lo smaltimento e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la manipolazione</w:t>
      </w:r>
    </w:p>
    <w:p w14:paraId="486C6D50" w14:textId="77777777" w:rsidR="00CA52BA" w:rsidRPr="00D41C34" w:rsidRDefault="00CA52BA" w:rsidP="00CD051F">
      <w:pPr>
        <w:pStyle w:val="Corpotesto"/>
        <w:spacing w:before="3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B2020D8" w14:textId="4CD2A763" w:rsidR="00FF14AA" w:rsidRPr="00D41C34" w:rsidRDefault="00235F7E">
      <w:pPr>
        <w:pStyle w:val="Corpotesto"/>
        <w:spacing w:before="3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Nessuna istruzione particolare per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lo smaltimento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1A990A70" w14:textId="77777777" w:rsidR="00FF14AA" w:rsidRPr="00D41C34" w:rsidRDefault="00235F7E">
      <w:pPr>
        <w:pStyle w:val="Corpotesto"/>
        <w:spacing w:before="4"/>
        <w:ind w:right="189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Il medicinale non utilizzato ed i rifiuti derivati da tale medicinale devono essere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smaltiti in</w:t>
      </w:r>
      <w:r w:rsidR="00E056B3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conformità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alla normativa locale</w:t>
      </w:r>
      <w:r w:rsidRPr="00D41C34">
        <w:rPr>
          <w:rFonts w:ascii="Times New Roman" w:hAnsi="Times New Roman" w:cs="Times New Roman"/>
          <w:color w:val="000000" w:themeColor="text1"/>
          <w:spacing w:val="44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vigente.</w:t>
      </w:r>
    </w:p>
    <w:p w14:paraId="7C3229D9" w14:textId="77777777" w:rsidR="00FF14AA" w:rsidRPr="00D41C34" w:rsidRDefault="00FF14AA">
      <w:pPr>
        <w:pStyle w:val="Corpotesto"/>
        <w:spacing w:before="11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B7C6EC2" w14:textId="77777777" w:rsidR="00FF14AA" w:rsidRPr="00D41C34" w:rsidRDefault="00235F7E">
      <w:pPr>
        <w:pStyle w:val="Titolo1"/>
        <w:numPr>
          <w:ilvl w:val="0"/>
          <w:numId w:val="2"/>
        </w:numPr>
        <w:tabs>
          <w:tab w:val="left" w:pos="402"/>
        </w:tabs>
        <w:ind w:left="401" w:hanging="30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TITOLARE </w:t>
      </w:r>
      <w:r w:rsidR="00DE77F6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DELL’AUTORIZZAZIONE ALL’IMMISSIONE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</w:t>
      </w:r>
      <w:r w:rsidRPr="00D41C34">
        <w:rPr>
          <w:rFonts w:ascii="Times New Roman" w:hAnsi="Times New Roman" w:cs="Times New Roman"/>
          <w:color w:val="000000" w:themeColor="text1"/>
          <w:spacing w:val="48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COMMERCIO</w:t>
      </w:r>
    </w:p>
    <w:p w14:paraId="5D94199C" w14:textId="77777777" w:rsidR="00CA52BA" w:rsidRPr="00D41C34" w:rsidRDefault="00CA52BA" w:rsidP="00CD051F">
      <w:pPr>
        <w:pStyle w:val="Corpotesto"/>
        <w:spacing w:before="3"/>
        <w:ind w:left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4F6C28B" w14:textId="77777777" w:rsidR="009F4950" w:rsidRPr="00D41C34" w:rsidRDefault="009F4950" w:rsidP="009F4950">
      <w:pPr>
        <w:pStyle w:val="Corpotes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OMEDICAMED Unipessoal Lda</w:t>
      </w:r>
    </w:p>
    <w:p w14:paraId="499221BE" w14:textId="411E4DD1" w:rsidR="009F4950" w:rsidRPr="00D41C34" w:rsidRDefault="009F4950" w:rsidP="009F4950">
      <w:pPr>
        <w:pStyle w:val="Corpotesto"/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Avenida António Augusto de Aguiar n 19 – 4</w:t>
      </w:r>
    </w:p>
    <w:p w14:paraId="0625484C" w14:textId="429C1B8C" w:rsidR="009F4950" w:rsidRPr="00D41C34" w:rsidRDefault="009F4950" w:rsidP="009F4950">
      <w:pPr>
        <w:pStyle w:val="Corpotes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1050-012 Lisbona</w:t>
      </w:r>
    </w:p>
    <w:p w14:paraId="5B4A6C1F" w14:textId="301415A9" w:rsidR="00496CC5" w:rsidRPr="00D41C34" w:rsidRDefault="009F4950" w:rsidP="00496CC5">
      <w:pPr>
        <w:pStyle w:val="Corpotes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Portogallo</w:t>
      </w:r>
    </w:p>
    <w:p w14:paraId="055BB00E" w14:textId="77777777" w:rsidR="00B22B24" w:rsidRPr="00D41C34" w:rsidRDefault="00B22B24" w:rsidP="00B22B24">
      <w:pPr>
        <w:pStyle w:val="Corpotesto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122C7C3" w14:textId="2361F58C" w:rsidR="00496CC5" w:rsidRPr="00D41C34" w:rsidRDefault="00496CC5" w:rsidP="00CD051F">
      <w:pPr>
        <w:pStyle w:val="Titolo1"/>
        <w:numPr>
          <w:ilvl w:val="0"/>
          <w:numId w:val="2"/>
        </w:numPr>
        <w:tabs>
          <w:tab w:val="left" w:pos="402"/>
        </w:tabs>
        <w:ind w:left="401" w:hanging="30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NUMERI DELL’AUTORIZZAZIONE ALL’IMMISSIONE IN COMMERCIO</w:t>
      </w:r>
    </w:p>
    <w:p w14:paraId="3E567043" w14:textId="77777777" w:rsidR="00496CC5" w:rsidRPr="00D41C34" w:rsidRDefault="00496CC5" w:rsidP="00496CC5">
      <w:pPr>
        <w:pStyle w:val="Corpotesto"/>
        <w:spacing w:before="5"/>
        <w:ind w:left="0" w:firstLine="14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BRONCHO-VAXOM “Adulti 7 mg capsule rigide” - 30 capsule                                      A.I.C. n.   026029064</w:t>
      </w:r>
    </w:p>
    <w:p w14:paraId="6DAF7FDB" w14:textId="77777777" w:rsidR="00CD051F" w:rsidRPr="00D41C34" w:rsidRDefault="00496CC5" w:rsidP="00496CC5">
      <w:pPr>
        <w:pStyle w:val="Corpotesto"/>
        <w:spacing w:before="5"/>
        <w:ind w:left="14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BRONCHO-VAXOM “Adulti 7 mg capsule rigide” - 10 capsule                                      A.I.C. n.   026029013</w:t>
      </w:r>
    </w:p>
    <w:p w14:paraId="151D8DD0" w14:textId="547D804A" w:rsidR="00496CC5" w:rsidRPr="00D41C34" w:rsidRDefault="00496CC5" w:rsidP="00496CC5">
      <w:pPr>
        <w:pStyle w:val="Corpotesto"/>
        <w:spacing w:before="5"/>
        <w:ind w:left="14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BRONCHO-VAXOM “Bambini 3,5 mg capsule rigide” - 30 capsule                               A.I.C. n.   026029088</w:t>
      </w:r>
    </w:p>
    <w:p w14:paraId="29D62561" w14:textId="45F479AA" w:rsidR="00496CC5" w:rsidRPr="00D41C34" w:rsidRDefault="00496CC5" w:rsidP="00496CC5">
      <w:pPr>
        <w:pStyle w:val="Corpotesto"/>
        <w:spacing w:before="5"/>
        <w:ind w:left="0" w:firstLine="14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BRONCHO-VAXOM “Bambini 3,5 mg capsule rigide” - 10 capsule                               A.I.C. n.   026029037</w:t>
      </w:r>
    </w:p>
    <w:p w14:paraId="1764B24A" w14:textId="11C3D004" w:rsidR="00496CC5" w:rsidRPr="00D41C34" w:rsidRDefault="00496CC5" w:rsidP="00496CC5">
      <w:pPr>
        <w:pStyle w:val="Corpotesto"/>
        <w:spacing w:before="5"/>
        <w:ind w:left="0" w:firstLine="14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BRONCHO-VAXOM “Bambini 3,5 mg granulato in bustina” - 30 bustine                      A.I.C. n.   026029090</w:t>
      </w:r>
    </w:p>
    <w:p w14:paraId="0D186F44" w14:textId="77777777" w:rsidR="00496CC5" w:rsidRPr="00D41C34" w:rsidRDefault="00496CC5" w:rsidP="00496CC5">
      <w:pPr>
        <w:pStyle w:val="Corpotesto"/>
        <w:spacing w:before="5"/>
        <w:ind w:left="0" w:firstLine="14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BRONCHO-VAXOM “Bambini 3,5 mg granulato in bustina” - 10 bustine                      A.I.C. n.   026029102</w:t>
      </w:r>
    </w:p>
    <w:p w14:paraId="766218CE" w14:textId="77777777" w:rsidR="00496CC5" w:rsidRPr="00D41C34" w:rsidRDefault="00496CC5">
      <w:pPr>
        <w:pStyle w:val="Corpotesto"/>
        <w:spacing w:before="5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9A55CEA" w14:textId="77777777" w:rsidR="00FF14AA" w:rsidRPr="00D41C34" w:rsidRDefault="00235F7E">
      <w:pPr>
        <w:pStyle w:val="Titolo1"/>
        <w:numPr>
          <w:ilvl w:val="0"/>
          <w:numId w:val="1"/>
        </w:numPr>
        <w:tabs>
          <w:tab w:val="left" w:pos="382"/>
        </w:tabs>
        <w:spacing w:before="72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DATA DELLA </w:t>
      </w:r>
      <w:r w:rsidR="002D327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PRIMA AUTORIZZAZIONE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/</w:t>
      </w:r>
      <w:r w:rsidR="002D327F"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RINNOVO DELL’AUTORIZZAZIONE</w:t>
      </w:r>
    </w:p>
    <w:p w14:paraId="17EA5D25" w14:textId="77777777" w:rsidR="00FF14AA" w:rsidRPr="00D41C34" w:rsidRDefault="00235F7E">
      <w:pPr>
        <w:pStyle w:val="Corpotesto"/>
        <w:spacing w:before="3"/>
        <w:ind w:left="14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Data del rinnovo: novembre</w:t>
      </w:r>
      <w:r w:rsidRPr="00D41C34">
        <w:rPr>
          <w:rFonts w:ascii="Times New Roman" w:hAnsi="Times New Roman" w:cs="Times New Roman"/>
          <w:color w:val="000000" w:themeColor="text1"/>
          <w:spacing w:val="55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2012</w:t>
      </w:r>
    </w:p>
    <w:p w14:paraId="150409A5" w14:textId="77777777" w:rsidR="00FF14AA" w:rsidRPr="00D41C34" w:rsidRDefault="00FF14AA">
      <w:pPr>
        <w:pStyle w:val="Corpotesto"/>
        <w:spacing w:before="11"/>
        <w:ind w:left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6F2B111" w14:textId="77777777" w:rsidR="00FF14AA" w:rsidRPr="00D41C34" w:rsidRDefault="00235F7E">
      <w:pPr>
        <w:pStyle w:val="Titolo1"/>
        <w:numPr>
          <w:ilvl w:val="0"/>
          <w:numId w:val="1"/>
        </w:numPr>
        <w:tabs>
          <w:tab w:val="left" w:pos="500"/>
        </w:tabs>
        <w:ind w:left="499" w:hanging="358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DATA DI REVISIONE DEL</w:t>
      </w:r>
      <w:r w:rsidRPr="00D41C34">
        <w:rPr>
          <w:rFonts w:ascii="Times New Roman" w:hAnsi="Times New Roman" w:cs="Times New Roman"/>
          <w:color w:val="000000" w:themeColor="text1"/>
          <w:spacing w:val="54"/>
          <w:sz w:val="22"/>
          <w:szCs w:val="22"/>
        </w:rPr>
        <w:t xml:space="preserve"> </w:t>
      </w:r>
      <w:r w:rsidRPr="00D41C34">
        <w:rPr>
          <w:rFonts w:ascii="Times New Roman" w:hAnsi="Times New Roman" w:cs="Times New Roman"/>
          <w:color w:val="000000" w:themeColor="text1"/>
          <w:sz w:val="22"/>
          <w:szCs w:val="22"/>
        </w:rPr>
        <w:t>TESTO</w:t>
      </w:r>
    </w:p>
    <w:p w14:paraId="377FC6DF" w14:textId="061DAC5C" w:rsidR="00F11489" w:rsidRPr="00D41C34" w:rsidRDefault="00F11489" w:rsidP="00CD051F">
      <w:pPr>
        <w:pStyle w:val="Titolo1"/>
        <w:tabs>
          <w:tab w:val="left" w:pos="500"/>
        </w:tabs>
        <w:ind w:left="0" w:firstLine="0"/>
        <w:jc w:val="left"/>
        <w:rPr>
          <w:rFonts w:ascii="Times New Roman" w:hAnsi="Times New Roman" w:cs="Times New Roman"/>
          <w:b w:val="0"/>
          <w:bCs w:val="0"/>
          <w:color w:val="000000" w:themeColor="text1"/>
          <w:sz w:val="22"/>
          <w:szCs w:val="22"/>
        </w:rPr>
      </w:pPr>
    </w:p>
    <w:p w14:paraId="7C087E79" w14:textId="6CE8D14E" w:rsidR="00222B3C" w:rsidRPr="00222B3C" w:rsidRDefault="00222B3C" w:rsidP="00222B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ind w:firstLine="142"/>
        <w:jc w:val="both"/>
        <w:rPr>
          <w:rFonts w:ascii="Times New Roman" w:hAnsi="Times New Roman" w:cs="Times New Roman"/>
          <w:color w:val="000000" w:themeColor="text1"/>
        </w:rPr>
      </w:pPr>
      <w:r w:rsidRPr="00222B3C">
        <w:rPr>
          <w:rFonts w:ascii="Times New Roman" w:hAnsi="Times New Roman" w:cs="Times New Roman"/>
          <w:color w:val="000000" w:themeColor="text1"/>
        </w:rPr>
        <w:t>10/2025</w:t>
      </w:r>
    </w:p>
    <w:sectPr w:rsidR="00222B3C" w:rsidRPr="00222B3C" w:rsidSect="00B262F0">
      <w:footerReference w:type="default" r:id="rId11"/>
      <w:pgSz w:w="11900" w:h="16840"/>
      <w:pgMar w:top="1600" w:right="1040" w:bottom="851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FB2A7" w14:textId="77777777" w:rsidR="0069397F" w:rsidRDefault="0069397F" w:rsidP="00B5359D">
      <w:r>
        <w:separator/>
      </w:r>
    </w:p>
  </w:endnote>
  <w:endnote w:type="continuationSeparator" w:id="0">
    <w:p w14:paraId="0FEA14D6" w14:textId="77777777" w:rsidR="0069397F" w:rsidRDefault="0069397F" w:rsidP="00B5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0001E" w14:textId="77777777" w:rsidR="00222B3C" w:rsidRPr="00222B3C" w:rsidRDefault="00222B3C" w:rsidP="00222B3C">
    <w:pPr>
      <w:rPr>
        <w:rFonts w:ascii="Times New Roman" w:hAnsi="Times New Roman" w:cs="Times New Roman"/>
        <w:bCs/>
        <w:color w:val="000000" w:themeColor="text1"/>
        <w:sz w:val="20"/>
        <w:szCs w:val="20"/>
      </w:rPr>
    </w:pP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>11441-01</w:t>
    </w:r>
  </w:p>
  <w:p w14:paraId="6AA16805" w14:textId="77777777" w:rsidR="00222B3C" w:rsidRPr="00222B3C" w:rsidRDefault="00222B3C" w:rsidP="00222B3C">
    <w:pPr>
      <w:rPr>
        <w:rFonts w:ascii="Times New Roman" w:hAnsi="Times New Roman" w:cs="Times New Roman"/>
        <w:bCs/>
        <w:color w:val="000000" w:themeColor="text1"/>
        <w:sz w:val="20"/>
        <w:szCs w:val="20"/>
      </w:rPr>
    </w:pP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>08.10.25</w:t>
    </w:r>
  </w:p>
  <w:p w14:paraId="63824443" w14:textId="77777777" w:rsidR="00222B3C" w:rsidRPr="00222B3C" w:rsidRDefault="00222B3C" w:rsidP="00222B3C">
    <w:pPr>
      <w:spacing w:before="1" w:line="244" w:lineRule="auto"/>
      <w:ind w:right="1415" w:firstLine="1276"/>
      <w:jc w:val="center"/>
      <w:rPr>
        <w:rFonts w:ascii="Times New Roman" w:hAnsi="Times New Roman" w:cs="Times New Roman"/>
        <w:bCs/>
        <w:color w:val="000000" w:themeColor="text1"/>
        <w:sz w:val="20"/>
        <w:szCs w:val="20"/>
      </w:rPr>
    </w:pP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>BRONCHO VAXOM Adulti 7 mg capsule rigide</w:t>
    </w:r>
  </w:p>
  <w:p w14:paraId="1781BCBF" w14:textId="77777777" w:rsidR="00222B3C" w:rsidRPr="00222B3C" w:rsidRDefault="00222B3C" w:rsidP="00222B3C">
    <w:pPr>
      <w:spacing w:before="1" w:line="244" w:lineRule="auto"/>
      <w:ind w:right="1415" w:firstLine="1276"/>
      <w:jc w:val="center"/>
      <w:rPr>
        <w:rFonts w:ascii="Times New Roman" w:hAnsi="Times New Roman" w:cs="Times New Roman"/>
        <w:bCs/>
        <w:color w:val="000000" w:themeColor="text1"/>
        <w:sz w:val="20"/>
        <w:szCs w:val="20"/>
      </w:rPr>
    </w:pP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>BRONCHO VAXOM Bambini 3,5 mg capsule rigide</w:t>
    </w:r>
  </w:p>
  <w:p w14:paraId="077D8124" w14:textId="696DED93" w:rsidR="00222B3C" w:rsidRPr="00222B3C" w:rsidRDefault="00222B3C" w:rsidP="00222B3C">
    <w:pPr>
      <w:pStyle w:val="Corpotesto"/>
      <w:spacing w:line="240" w:lineRule="exact"/>
      <w:ind w:left="0" w:right="1415" w:firstLine="1276"/>
      <w:jc w:val="center"/>
      <w:rPr>
        <w:rFonts w:ascii="Times New Roman" w:hAnsi="Times New Roman" w:cs="Times New Roman"/>
        <w:bCs/>
        <w:color w:val="000000" w:themeColor="text1"/>
        <w:sz w:val="20"/>
        <w:szCs w:val="20"/>
      </w:rPr>
    </w:pP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>BRONCHO VAXOM Bambini 3,5 mg granulato in bustina</w:t>
    </w:r>
  </w:p>
  <w:p w14:paraId="0EC560AA" w14:textId="0CFE011E" w:rsidR="00222B3C" w:rsidRPr="00222B3C" w:rsidRDefault="00222B3C" w:rsidP="00222B3C">
    <w:pPr>
      <w:pStyle w:val="Pidipagina"/>
      <w:jc w:val="right"/>
      <w:rPr>
        <w:rFonts w:ascii="Times New Roman" w:hAnsi="Times New Roman" w:cs="Times New Roman"/>
        <w:bCs/>
        <w:color w:val="000000" w:themeColor="text1"/>
        <w:sz w:val="20"/>
        <w:szCs w:val="20"/>
      </w:rPr>
    </w:pP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 xml:space="preserve">Pag. </w:t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fldChar w:fldCharType="begin"/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instrText>PAGE  \* Arabic  \* MERGEFORMAT</w:instrText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fldChar w:fldCharType="separate"/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>2</w:t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fldChar w:fldCharType="end"/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 xml:space="preserve"> di </w:t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fldChar w:fldCharType="begin"/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instrText>NUMPAGES  \* Arabic  \* MERGEFORMAT</w:instrText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fldChar w:fldCharType="separate"/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t>2</w:t>
    </w:r>
    <w:r w:rsidRPr="00222B3C">
      <w:rPr>
        <w:rFonts w:ascii="Times New Roman" w:hAnsi="Times New Roman" w:cs="Times New Roman"/>
        <w:bCs/>
        <w:color w:val="000000" w:themeColor="tex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B713D" w14:textId="77777777" w:rsidR="0069397F" w:rsidRDefault="0069397F" w:rsidP="00B5359D">
      <w:r>
        <w:separator/>
      </w:r>
    </w:p>
  </w:footnote>
  <w:footnote w:type="continuationSeparator" w:id="0">
    <w:p w14:paraId="21E01206" w14:textId="77777777" w:rsidR="0069397F" w:rsidRDefault="0069397F" w:rsidP="00B53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950FB"/>
    <w:multiLevelType w:val="hybridMultilevel"/>
    <w:tmpl w:val="FC9A69A2"/>
    <w:lvl w:ilvl="0" w:tplc="193EDF86">
      <w:numFmt w:val="bullet"/>
      <w:lvlText w:val="•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79A46E8"/>
    <w:multiLevelType w:val="hybridMultilevel"/>
    <w:tmpl w:val="C6146452"/>
    <w:lvl w:ilvl="0" w:tplc="0410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2" w15:restartNumberingAfterBreak="0">
    <w:nsid w:val="0CF668DF"/>
    <w:multiLevelType w:val="hybridMultilevel"/>
    <w:tmpl w:val="DC92746A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EBB52A0"/>
    <w:multiLevelType w:val="hybridMultilevel"/>
    <w:tmpl w:val="E6EA26C2"/>
    <w:lvl w:ilvl="0" w:tplc="3F864F8E">
      <w:start w:val="1"/>
      <w:numFmt w:val="bullet"/>
      <w:pStyle w:val="BulletLevel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1A559C"/>
    <w:multiLevelType w:val="multilevel"/>
    <w:tmpl w:val="8FE61152"/>
    <w:lvl w:ilvl="0">
      <w:start w:val="1"/>
      <w:numFmt w:val="decimal"/>
      <w:lvlText w:val="%1."/>
      <w:lvlJc w:val="left"/>
      <w:pPr>
        <w:ind w:left="199" w:hanging="240"/>
      </w:pPr>
      <w:rPr>
        <w:rFonts w:ascii="Times New Roman" w:eastAsia="Helvetica" w:hAnsi="Times New Roman" w:cs="Times New Roman" w:hint="default"/>
        <w:b/>
        <w:bCs/>
        <w:w w:val="102"/>
        <w:sz w:val="22"/>
        <w:szCs w:val="22"/>
      </w:rPr>
    </w:lvl>
    <w:lvl w:ilvl="1">
      <w:start w:val="1"/>
      <w:numFmt w:val="decimal"/>
      <w:lvlText w:val="%1.%2"/>
      <w:lvlJc w:val="left"/>
      <w:pPr>
        <w:ind w:left="480" w:hanging="420"/>
      </w:pPr>
      <w:rPr>
        <w:rFonts w:ascii="Times New Roman" w:eastAsia="Helvetica" w:hAnsi="Times New Roman" w:cs="Times New Roman" w:hint="default"/>
        <w:b/>
        <w:bCs/>
        <w:w w:val="102"/>
        <w:sz w:val="22"/>
        <w:szCs w:val="22"/>
      </w:rPr>
    </w:lvl>
    <w:lvl w:ilvl="2">
      <w:start w:val="1"/>
      <w:numFmt w:val="bullet"/>
      <w:lvlText w:val="•"/>
      <w:lvlJc w:val="left"/>
      <w:pPr>
        <w:ind w:left="479" w:hanging="4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654" w:hanging="4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29" w:hanging="4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04" w:hanging="4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79" w:hanging="4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54" w:hanging="4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29" w:hanging="420"/>
      </w:pPr>
      <w:rPr>
        <w:rFonts w:hint="default"/>
      </w:rPr>
    </w:lvl>
  </w:abstractNum>
  <w:abstractNum w:abstractNumId="5" w15:restartNumberingAfterBreak="0">
    <w:nsid w:val="20DD0943"/>
    <w:multiLevelType w:val="hybridMultilevel"/>
    <w:tmpl w:val="FBFA6B58"/>
    <w:lvl w:ilvl="0" w:tplc="10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2064708"/>
    <w:multiLevelType w:val="hybridMultilevel"/>
    <w:tmpl w:val="9B3259DC"/>
    <w:lvl w:ilvl="0" w:tplc="C9CE93CA">
      <w:start w:val="9"/>
      <w:numFmt w:val="decimal"/>
      <w:lvlText w:val="%1."/>
      <w:lvlJc w:val="left"/>
      <w:pPr>
        <w:ind w:left="381" w:hanging="240"/>
      </w:pPr>
      <w:rPr>
        <w:rFonts w:ascii="Times New Roman" w:eastAsia="Helvetica" w:hAnsi="Times New Roman" w:cs="Times New Roman" w:hint="default"/>
        <w:b/>
        <w:bCs/>
        <w:w w:val="102"/>
        <w:sz w:val="22"/>
        <w:szCs w:val="22"/>
      </w:rPr>
    </w:lvl>
    <w:lvl w:ilvl="1" w:tplc="F65CDEE4">
      <w:start w:val="1"/>
      <w:numFmt w:val="bullet"/>
      <w:lvlText w:val="•"/>
      <w:lvlJc w:val="left"/>
      <w:pPr>
        <w:ind w:left="1332" w:hanging="240"/>
      </w:pPr>
      <w:rPr>
        <w:rFonts w:hint="default"/>
      </w:rPr>
    </w:lvl>
    <w:lvl w:ilvl="2" w:tplc="8D7EC07C">
      <w:start w:val="1"/>
      <w:numFmt w:val="bullet"/>
      <w:lvlText w:val="•"/>
      <w:lvlJc w:val="left"/>
      <w:pPr>
        <w:ind w:left="2284" w:hanging="240"/>
      </w:pPr>
      <w:rPr>
        <w:rFonts w:hint="default"/>
      </w:rPr>
    </w:lvl>
    <w:lvl w:ilvl="3" w:tplc="DC647BBA">
      <w:start w:val="1"/>
      <w:numFmt w:val="bullet"/>
      <w:lvlText w:val="•"/>
      <w:lvlJc w:val="left"/>
      <w:pPr>
        <w:ind w:left="3236" w:hanging="240"/>
      </w:pPr>
      <w:rPr>
        <w:rFonts w:hint="default"/>
      </w:rPr>
    </w:lvl>
    <w:lvl w:ilvl="4" w:tplc="EC146F38">
      <w:start w:val="1"/>
      <w:numFmt w:val="bullet"/>
      <w:lvlText w:val="•"/>
      <w:lvlJc w:val="left"/>
      <w:pPr>
        <w:ind w:left="4188" w:hanging="240"/>
      </w:pPr>
      <w:rPr>
        <w:rFonts w:hint="default"/>
      </w:rPr>
    </w:lvl>
    <w:lvl w:ilvl="5" w:tplc="42B450B8">
      <w:start w:val="1"/>
      <w:numFmt w:val="bullet"/>
      <w:lvlText w:val="•"/>
      <w:lvlJc w:val="left"/>
      <w:pPr>
        <w:ind w:left="5140" w:hanging="240"/>
      </w:pPr>
      <w:rPr>
        <w:rFonts w:hint="default"/>
      </w:rPr>
    </w:lvl>
    <w:lvl w:ilvl="6" w:tplc="2154E74E">
      <w:start w:val="1"/>
      <w:numFmt w:val="bullet"/>
      <w:lvlText w:val="•"/>
      <w:lvlJc w:val="left"/>
      <w:pPr>
        <w:ind w:left="6092" w:hanging="240"/>
      </w:pPr>
      <w:rPr>
        <w:rFonts w:hint="default"/>
      </w:rPr>
    </w:lvl>
    <w:lvl w:ilvl="7" w:tplc="38E062E4">
      <w:start w:val="1"/>
      <w:numFmt w:val="bullet"/>
      <w:lvlText w:val="•"/>
      <w:lvlJc w:val="left"/>
      <w:pPr>
        <w:ind w:left="7044" w:hanging="240"/>
      </w:pPr>
      <w:rPr>
        <w:rFonts w:hint="default"/>
      </w:rPr>
    </w:lvl>
    <w:lvl w:ilvl="8" w:tplc="1B0CE6B0">
      <w:start w:val="1"/>
      <w:numFmt w:val="bullet"/>
      <w:lvlText w:val="•"/>
      <w:lvlJc w:val="left"/>
      <w:pPr>
        <w:ind w:left="7996" w:hanging="240"/>
      </w:pPr>
      <w:rPr>
        <w:rFonts w:hint="default"/>
      </w:rPr>
    </w:lvl>
  </w:abstractNum>
  <w:abstractNum w:abstractNumId="7" w15:restartNumberingAfterBreak="0">
    <w:nsid w:val="3FCD5434"/>
    <w:multiLevelType w:val="multilevel"/>
    <w:tmpl w:val="8FE61152"/>
    <w:lvl w:ilvl="0">
      <w:start w:val="1"/>
      <w:numFmt w:val="decimal"/>
      <w:lvlText w:val="%1."/>
      <w:lvlJc w:val="left"/>
      <w:pPr>
        <w:ind w:left="199" w:hanging="240"/>
      </w:pPr>
      <w:rPr>
        <w:rFonts w:ascii="Times New Roman" w:eastAsia="Helvetica" w:hAnsi="Times New Roman" w:cs="Times New Roman" w:hint="default"/>
        <w:b/>
        <w:bCs/>
        <w:w w:val="102"/>
        <w:sz w:val="22"/>
        <w:szCs w:val="22"/>
      </w:rPr>
    </w:lvl>
    <w:lvl w:ilvl="1">
      <w:start w:val="1"/>
      <w:numFmt w:val="decimal"/>
      <w:lvlText w:val="%1.%2"/>
      <w:lvlJc w:val="left"/>
      <w:pPr>
        <w:ind w:left="480" w:hanging="420"/>
      </w:pPr>
      <w:rPr>
        <w:rFonts w:ascii="Times New Roman" w:eastAsia="Helvetica" w:hAnsi="Times New Roman" w:cs="Times New Roman" w:hint="default"/>
        <w:b/>
        <w:bCs/>
        <w:w w:val="102"/>
        <w:sz w:val="22"/>
        <w:szCs w:val="22"/>
      </w:rPr>
    </w:lvl>
    <w:lvl w:ilvl="2">
      <w:start w:val="1"/>
      <w:numFmt w:val="bullet"/>
      <w:lvlText w:val="•"/>
      <w:lvlJc w:val="left"/>
      <w:pPr>
        <w:ind w:left="479" w:hanging="4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654" w:hanging="4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29" w:hanging="4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04" w:hanging="4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79" w:hanging="4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54" w:hanging="4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29" w:hanging="420"/>
      </w:pPr>
      <w:rPr>
        <w:rFonts w:hint="default"/>
      </w:rPr>
    </w:lvl>
  </w:abstractNum>
  <w:abstractNum w:abstractNumId="8" w15:restartNumberingAfterBreak="0">
    <w:nsid w:val="69360078"/>
    <w:multiLevelType w:val="hybridMultilevel"/>
    <w:tmpl w:val="302216E4"/>
    <w:lvl w:ilvl="0" w:tplc="193EDF86">
      <w:numFmt w:val="bullet"/>
      <w:lvlText w:val="•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E5437B"/>
    <w:multiLevelType w:val="hybridMultilevel"/>
    <w:tmpl w:val="1DC2171E"/>
    <w:lvl w:ilvl="0" w:tplc="442CE0D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30768D"/>
    <w:multiLevelType w:val="hybridMultilevel"/>
    <w:tmpl w:val="A6C44710"/>
    <w:lvl w:ilvl="0" w:tplc="442CE0D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24147B"/>
    <w:multiLevelType w:val="hybridMultilevel"/>
    <w:tmpl w:val="9654B740"/>
    <w:lvl w:ilvl="0" w:tplc="193EDF86">
      <w:numFmt w:val="bullet"/>
      <w:lvlText w:val="•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100C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7B4E21C5"/>
    <w:multiLevelType w:val="hybridMultilevel"/>
    <w:tmpl w:val="89E81736"/>
    <w:lvl w:ilvl="0" w:tplc="C2A6F772">
      <w:start w:val="1"/>
      <w:numFmt w:val="decimal"/>
      <w:pStyle w:val="ReferenceListNumbering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55307218">
    <w:abstractNumId w:val="6"/>
  </w:num>
  <w:num w:numId="2" w16cid:durableId="4791886">
    <w:abstractNumId w:val="7"/>
  </w:num>
  <w:num w:numId="3" w16cid:durableId="1960725307">
    <w:abstractNumId w:val="11"/>
  </w:num>
  <w:num w:numId="4" w16cid:durableId="392890320">
    <w:abstractNumId w:val="8"/>
  </w:num>
  <w:num w:numId="5" w16cid:durableId="1076440958">
    <w:abstractNumId w:val="10"/>
  </w:num>
  <w:num w:numId="6" w16cid:durableId="850879395">
    <w:abstractNumId w:val="2"/>
  </w:num>
  <w:num w:numId="7" w16cid:durableId="633408462">
    <w:abstractNumId w:val="5"/>
  </w:num>
  <w:num w:numId="8" w16cid:durableId="573206243">
    <w:abstractNumId w:val="12"/>
  </w:num>
  <w:num w:numId="9" w16cid:durableId="172306026">
    <w:abstractNumId w:val="3"/>
  </w:num>
  <w:num w:numId="10" w16cid:durableId="617879187">
    <w:abstractNumId w:val="0"/>
  </w:num>
  <w:num w:numId="11" w16cid:durableId="58407219">
    <w:abstractNumId w:val="1"/>
  </w:num>
  <w:num w:numId="12" w16cid:durableId="24798188">
    <w:abstractNumId w:val="9"/>
  </w:num>
  <w:num w:numId="13" w16cid:durableId="865604825">
    <w:abstractNumId w:val="4"/>
  </w:num>
  <w:num w:numId="14" w16cid:durableId="1926650808">
    <w:abstractNumId w:val="7"/>
    <w:lvlOverride w:ilvl="0">
      <w:lvl w:ilvl="0">
        <w:start w:val="1"/>
        <w:numFmt w:val="decimal"/>
        <w:lvlText w:val="%1."/>
        <w:lvlJc w:val="left"/>
        <w:pPr>
          <w:ind w:left="199" w:hanging="199"/>
        </w:pPr>
        <w:rPr>
          <w:rFonts w:ascii="Times New Roman" w:eastAsia="Helvetica" w:hAnsi="Times New Roman" w:cs="Times New Roman" w:hint="default"/>
          <w:b/>
          <w:bCs/>
          <w:w w:val="102"/>
          <w:sz w:val="22"/>
          <w:szCs w:val="22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480" w:hanging="420"/>
        </w:pPr>
        <w:rPr>
          <w:rFonts w:ascii="Times New Roman" w:eastAsia="Helvetica" w:hAnsi="Times New Roman" w:cs="Times New Roman" w:hint="default"/>
          <w:b/>
          <w:bCs/>
          <w:w w:val="102"/>
          <w:sz w:val="22"/>
          <w:szCs w:val="22"/>
        </w:rPr>
      </w:lvl>
    </w:lvlOverride>
    <w:lvlOverride w:ilvl="2">
      <w:lvl w:ilvl="2">
        <w:start w:val="1"/>
        <w:numFmt w:val="bullet"/>
        <w:lvlText w:val="•"/>
        <w:lvlJc w:val="left"/>
        <w:pPr>
          <w:ind w:left="479" w:hanging="420"/>
        </w:pPr>
        <w:rPr>
          <w:rFonts w:hint="default"/>
        </w:rPr>
      </w:lvl>
    </w:lvlOverride>
    <w:lvlOverride w:ilvl="3">
      <w:lvl w:ilvl="3">
        <w:start w:val="1"/>
        <w:numFmt w:val="bullet"/>
        <w:lvlText w:val="•"/>
        <w:lvlJc w:val="left"/>
        <w:pPr>
          <w:ind w:left="1654" w:hanging="420"/>
        </w:pPr>
        <w:rPr>
          <w:rFonts w:hint="default"/>
        </w:rPr>
      </w:lvl>
    </w:lvlOverride>
    <w:lvlOverride w:ilvl="4">
      <w:lvl w:ilvl="4">
        <w:start w:val="1"/>
        <w:numFmt w:val="bullet"/>
        <w:lvlText w:val="•"/>
        <w:lvlJc w:val="left"/>
        <w:pPr>
          <w:ind w:left="2829" w:hanging="420"/>
        </w:pPr>
        <w:rPr>
          <w:rFonts w:hint="default"/>
        </w:rPr>
      </w:lvl>
    </w:lvlOverride>
    <w:lvlOverride w:ilvl="5">
      <w:lvl w:ilvl="5">
        <w:start w:val="1"/>
        <w:numFmt w:val="bullet"/>
        <w:lvlText w:val="•"/>
        <w:lvlJc w:val="left"/>
        <w:pPr>
          <w:ind w:left="4004" w:hanging="420"/>
        </w:pPr>
        <w:rPr>
          <w:rFonts w:hint="default"/>
        </w:rPr>
      </w:lvl>
    </w:lvlOverride>
    <w:lvlOverride w:ilvl="6">
      <w:lvl w:ilvl="6">
        <w:start w:val="1"/>
        <w:numFmt w:val="bullet"/>
        <w:lvlText w:val="•"/>
        <w:lvlJc w:val="left"/>
        <w:pPr>
          <w:ind w:left="5179" w:hanging="420"/>
        </w:pPr>
        <w:rPr>
          <w:rFonts w:hint="default"/>
        </w:rPr>
      </w:lvl>
    </w:lvlOverride>
    <w:lvlOverride w:ilvl="7">
      <w:lvl w:ilvl="7">
        <w:start w:val="1"/>
        <w:numFmt w:val="bullet"/>
        <w:lvlText w:val="•"/>
        <w:lvlJc w:val="left"/>
        <w:pPr>
          <w:ind w:left="6354" w:hanging="420"/>
        </w:pPr>
        <w:rPr>
          <w:rFonts w:hint="default"/>
        </w:rPr>
      </w:lvl>
    </w:lvlOverride>
    <w:lvlOverride w:ilvl="8">
      <w:lvl w:ilvl="8">
        <w:start w:val="1"/>
        <w:numFmt w:val="bullet"/>
        <w:lvlText w:val="•"/>
        <w:lvlJc w:val="left"/>
        <w:pPr>
          <w:ind w:left="7529" w:hanging="42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en-GB" w:vendorID="64" w:dllVersion="6" w:nlCheck="1" w:checkStyle="1"/>
  <w:activeWritingStyle w:appName="MSWord" w:lang="it-IT" w:vendorID="64" w:dllVersion="4096" w:nlCheck="1" w:checkStyle="0"/>
  <w:activeWritingStyle w:appName="MSWord" w:lang="it-IT" w:vendorID="64" w:dllVersion="0" w:nlCheck="1" w:checkStyle="0"/>
  <w:activeWritingStyle w:appName="MSWord" w:lang="pt-PT" w:vendorID="64" w:dllVersion="0" w:nlCheck="1" w:checkStyle="0"/>
  <w:activeWritingStyle w:appName="MSWord" w:lang="en-US" w:vendorID="64" w:dllVersion="0" w:nlCheck="1" w:checkStyle="0"/>
  <w:activeWritingStyle w:appName="MSWord" w:lang="de-CH" w:vendorID="64" w:dllVersion="6" w:nlCheck="1" w:checkStyle="1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4AA"/>
    <w:rsid w:val="000166F8"/>
    <w:rsid w:val="000238CF"/>
    <w:rsid w:val="00025859"/>
    <w:rsid w:val="000359EF"/>
    <w:rsid w:val="00037415"/>
    <w:rsid w:val="00070820"/>
    <w:rsid w:val="00071190"/>
    <w:rsid w:val="0007203D"/>
    <w:rsid w:val="0007446A"/>
    <w:rsid w:val="000767A1"/>
    <w:rsid w:val="00084E3F"/>
    <w:rsid w:val="000900FE"/>
    <w:rsid w:val="000907E4"/>
    <w:rsid w:val="00092124"/>
    <w:rsid w:val="000C1478"/>
    <w:rsid w:val="000D24C4"/>
    <w:rsid w:val="001056BF"/>
    <w:rsid w:val="00125534"/>
    <w:rsid w:val="00126110"/>
    <w:rsid w:val="00127C98"/>
    <w:rsid w:val="0013184A"/>
    <w:rsid w:val="00142DCB"/>
    <w:rsid w:val="00157E3C"/>
    <w:rsid w:val="00171816"/>
    <w:rsid w:val="00190574"/>
    <w:rsid w:val="00192D87"/>
    <w:rsid w:val="001A3E76"/>
    <w:rsid w:val="001B11DC"/>
    <w:rsid w:val="001F0975"/>
    <w:rsid w:val="001F4AA7"/>
    <w:rsid w:val="0020374D"/>
    <w:rsid w:val="00206635"/>
    <w:rsid w:val="002135B8"/>
    <w:rsid w:val="00222B3C"/>
    <w:rsid w:val="00225BB7"/>
    <w:rsid w:val="00235F7E"/>
    <w:rsid w:val="00244544"/>
    <w:rsid w:val="0024552D"/>
    <w:rsid w:val="00254C4D"/>
    <w:rsid w:val="00261E63"/>
    <w:rsid w:val="00270C2A"/>
    <w:rsid w:val="002C2123"/>
    <w:rsid w:val="002C4AE1"/>
    <w:rsid w:val="002D22F1"/>
    <w:rsid w:val="002D327F"/>
    <w:rsid w:val="002F0884"/>
    <w:rsid w:val="002F4235"/>
    <w:rsid w:val="00301322"/>
    <w:rsid w:val="003164A8"/>
    <w:rsid w:val="0032316B"/>
    <w:rsid w:val="00335482"/>
    <w:rsid w:val="003360FF"/>
    <w:rsid w:val="00344685"/>
    <w:rsid w:val="003826ED"/>
    <w:rsid w:val="003B4760"/>
    <w:rsid w:val="003B48D6"/>
    <w:rsid w:val="00403F50"/>
    <w:rsid w:val="00407009"/>
    <w:rsid w:val="00430186"/>
    <w:rsid w:val="00436A8A"/>
    <w:rsid w:val="0045771A"/>
    <w:rsid w:val="004762FC"/>
    <w:rsid w:val="00477704"/>
    <w:rsid w:val="00496CC5"/>
    <w:rsid w:val="004A2585"/>
    <w:rsid w:val="004A44C3"/>
    <w:rsid w:val="004C7019"/>
    <w:rsid w:val="004D5E7C"/>
    <w:rsid w:val="005048CD"/>
    <w:rsid w:val="00513E4A"/>
    <w:rsid w:val="00531A41"/>
    <w:rsid w:val="00533DD3"/>
    <w:rsid w:val="00534A64"/>
    <w:rsid w:val="0054293C"/>
    <w:rsid w:val="005430E0"/>
    <w:rsid w:val="005435AA"/>
    <w:rsid w:val="005622D4"/>
    <w:rsid w:val="0057267B"/>
    <w:rsid w:val="00583383"/>
    <w:rsid w:val="005A6ED6"/>
    <w:rsid w:val="005B5814"/>
    <w:rsid w:val="005C6A05"/>
    <w:rsid w:val="005D2C44"/>
    <w:rsid w:val="005D4CFC"/>
    <w:rsid w:val="005D73AA"/>
    <w:rsid w:val="005E4A06"/>
    <w:rsid w:val="00603BB2"/>
    <w:rsid w:val="00617119"/>
    <w:rsid w:val="006313F3"/>
    <w:rsid w:val="00632057"/>
    <w:rsid w:val="00633FF1"/>
    <w:rsid w:val="00661348"/>
    <w:rsid w:val="00674D10"/>
    <w:rsid w:val="00675882"/>
    <w:rsid w:val="00683C05"/>
    <w:rsid w:val="0069397F"/>
    <w:rsid w:val="006945E6"/>
    <w:rsid w:val="00696BE0"/>
    <w:rsid w:val="006A49AB"/>
    <w:rsid w:val="006B4FF1"/>
    <w:rsid w:val="006F0AE1"/>
    <w:rsid w:val="006F29E6"/>
    <w:rsid w:val="006F4A5E"/>
    <w:rsid w:val="006F75CC"/>
    <w:rsid w:val="00701C6B"/>
    <w:rsid w:val="00703D99"/>
    <w:rsid w:val="00761667"/>
    <w:rsid w:val="007742A6"/>
    <w:rsid w:val="00777EC7"/>
    <w:rsid w:val="007807EF"/>
    <w:rsid w:val="00784DF0"/>
    <w:rsid w:val="00793935"/>
    <w:rsid w:val="007B3FEE"/>
    <w:rsid w:val="007C0C73"/>
    <w:rsid w:val="007C70B8"/>
    <w:rsid w:val="007D51E6"/>
    <w:rsid w:val="007E1B18"/>
    <w:rsid w:val="007E5C22"/>
    <w:rsid w:val="007E6436"/>
    <w:rsid w:val="007F60B7"/>
    <w:rsid w:val="007F680A"/>
    <w:rsid w:val="007F7130"/>
    <w:rsid w:val="008054ED"/>
    <w:rsid w:val="00833A42"/>
    <w:rsid w:val="008368F6"/>
    <w:rsid w:val="00837166"/>
    <w:rsid w:val="0085121D"/>
    <w:rsid w:val="00853DDB"/>
    <w:rsid w:val="00855535"/>
    <w:rsid w:val="00865089"/>
    <w:rsid w:val="00866490"/>
    <w:rsid w:val="0088372A"/>
    <w:rsid w:val="00890E64"/>
    <w:rsid w:val="00896C35"/>
    <w:rsid w:val="008B0E93"/>
    <w:rsid w:val="008B2682"/>
    <w:rsid w:val="008B4680"/>
    <w:rsid w:val="008C2DF8"/>
    <w:rsid w:val="008F4074"/>
    <w:rsid w:val="008F7D3C"/>
    <w:rsid w:val="00920C12"/>
    <w:rsid w:val="00932ADF"/>
    <w:rsid w:val="00950C54"/>
    <w:rsid w:val="009549A2"/>
    <w:rsid w:val="00985252"/>
    <w:rsid w:val="00995BDE"/>
    <w:rsid w:val="009A4B7B"/>
    <w:rsid w:val="009A5633"/>
    <w:rsid w:val="009A5CD3"/>
    <w:rsid w:val="009A5F02"/>
    <w:rsid w:val="009C0EF2"/>
    <w:rsid w:val="009C3CD3"/>
    <w:rsid w:val="009C7891"/>
    <w:rsid w:val="009D177F"/>
    <w:rsid w:val="009E1E81"/>
    <w:rsid w:val="009E388E"/>
    <w:rsid w:val="009F00D1"/>
    <w:rsid w:val="009F4950"/>
    <w:rsid w:val="00A56ACD"/>
    <w:rsid w:val="00A576C9"/>
    <w:rsid w:val="00A811B2"/>
    <w:rsid w:val="00A9482F"/>
    <w:rsid w:val="00A94F31"/>
    <w:rsid w:val="00A95032"/>
    <w:rsid w:val="00A97865"/>
    <w:rsid w:val="00AB0122"/>
    <w:rsid w:val="00AC09FB"/>
    <w:rsid w:val="00AC6889"/>
    <w:rsid w:val="00B02A2F"/>
    <w:rsid w:val="00B0362A"/>
    <w:rsid w:val="00B05C4B"/>
    <w:rsid w:val="00B210DE"/>
    <w:rsid w:val="00B22B24"/>
    <w:rsid w:val="00B262F0"/>
    <w:rsid w:val="00B310C9"/>
    <w:rsid w:val="00B33D98"/>
    <w:rsid w:val="00B5359D"/>
    <w:rsid w:val="00B55B3F"/>
    <w:rsid w:val="00B8289E"/>
    <w:rsid w:val="00B87E37"/>
    <w:rsid w:val="00BA4F71"/>
    <w:rsid w:val="00BA5D57"/>
    <w:rsid w:val="00C07421"/>
    <w:rsid w:val="00C133A3"/>
    <w:rsid w:val="00C23B6E"/>
    <w:rsid w:val="00C30562"/>
    <w:rsid w:val="00C87EDB"/>
    <w:rsid w:val="00C95947"/>
    <w:rsid w:val="00C95AEA"/>
    <w:rsid w:val="00CA0125"/>
    <w:rsid w:val="00CA52BA"/>
    <w:rsid w:val="00CB4E92"/>
    <w:rsid w:val="00CC3C4E"/>
    <w:rsid w:val="00CC48B7"/>
    <w:rsid w:val="00CC6558"/>
    <w:rsid w:val="00CD051F"/>
    <w:rsid w:val="00CF5F8D"/>
    <w:rsid w:val="00CF6AAF"/>
    <w:rsid w:val="00D03610"/>
    <w:rsid w:val="00D07FB5"/>
    <w:rsid w:val="00D118AC"/>
    <w:rsid w:val="00D21513"/>
    <w:rsid w:val="00D3077C"/>
    <w:rsid w:val="00D35C1D"/>
    <w:rsid w:val="00D41C34"/>
    <w:rsid w:val="00D579BC"/>
    <w:rsid w:val="00D61C5F"/>
    <w:rsid w:val="00D62B6E"/>
    <w:rsid w:val="00D66EAF"/>
    <w:rsid w:val="00D744C0"/>
    <w:rsid w:val="00D756A6"/>
    <w:rsid w:val="00DB06A7"/>
    <w:rsid w:val="00DB1AF2"/>
    <w:rsid w:val="00DB2DFE"/>
    <w:rsid w:val="00DC4ADA"/>
    <w:rsid w:val="00DC59D1"/>
    <w:rsid w:val="00DD66C4"/>
    <w:rsid w:val="00DE77F6"/>
    <w:rsid w:val="00DF4976"/>
    <w:rsid w:val="00E056B3"/>
    <w:rsid w:val="00E07D57"/>
    <w:rsid w:val="00E12713"/>
    <w:rsid w:val="00E60FBD"/>
    <w:rsid w:val="00E6404F"/>
    <w:rsid w:val="00E6444D"/>
    <w:rsid w:val="00E8213B"/>
    <w:rsid w:val="00E909C0"/>
    <w:rsid w:val="00EC7638"/>
    <w:rsid w:val="00EE48DD"/>
    <w:rsid w:val="00EE67D4"/>
    <w:rsid w:val="00F11489"/>
    <w:rsid w:val="00F12319"/>
    <w:rsid w:val="00F15938"/>
    <w:rsid w:val="00F94E49"/>
    <w:rsid w:val="00FB35E7"/>
    <w:rsid w:val="00FC042E"/>
    <w:rsid w:val="00FD1478"/>
    <w:rsid w:val="00FD14C9"/>
    <w:rsid w:val="00FD4623"/>
    <w:rsid w:val="00FF14AA"/>
    <w:rsid w:val="00F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7569CCF"/>
  <w15:docId w15:val="{1661B009-32B4-4305-B4A7-5D949A788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B8289E"/>
    <w:rPr>
      <w:rFonts w:ascii="Helvetica" w:eastAsia="Helvetica" w:hAnsi="Helvetica" w:cs="Helvetica"/>
      <w:lang w:val="it-IT"/>
    </w:rPr>
  </w:style>
  <w:style w:type="paragraph" w:styleId="Titolo1">
    <w:name w:val="heading 1"/>
    <w:basedOn w:val="Normale"/>
    <w:link w:val="Titolo1Carattere"/>
    <w:qFormat/>
    <w:rsid w:val="00B8289E"/>
    <w:pPr>
      <w:ind w:left="521" w:hanging="420"/>
      <w:jc w:val="both"/>
      <w:outlineLvl w:val="0"/>
    </w:pPr>
    <w:rPr>
      <w:b/>
      <w:b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B8289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B8289E"/>
    <w:pPr>
      <w:ind w:left="101"/>
    </w:pPr>
    <w:rPr>
      <w:sz w:val="21"/>
      <w:szCs w:val="21"/>
    </w:rPr>
  </w:style>
  <w:style w:type="paragraph" w:styleId="Paragrafoelenco">
    <w:name w:val="List Paragraph"/>
    <w:basedOn w:val="Normale"/>
    <w:uiPriority w:val="34"/>
    <w:qFormat/>
    <w:rsid w:val="00B8289E"/>
    <w:pPr>
      <w:ind w:left="521" w:hanging="420"/>
      <w:jc w:val="both"/>
    </w:pPr>
  </w:style>
  <w:style w:type="paragraph" w:customStyle="1" w:styleId="TableParagraph">
    <w:name w:val="Table Paragraph"/>
    <w:basedOn w:val="Normale"/>
    <w:uiPriority w:val="1"/>
    <w:qFormat/>
    <w:rsid w:val="00B8289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35F7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35F7E"/>
    <w:rPr>
      <w:rFonts w:ascii="Segoe UI" w:eastAsia="Helvetica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5359D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5359D"/>
    <w:rPr>
      <w:rFonts w:ascii="Helvetica" w:eastAsia="Helvetica" w:hAnsi="Helvetica" w:cs="Helvetic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5359D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5359D"/>
    <w:rPr>
      <w:rFonts w:ascii="Helvetica" w:eastAsia="Helvetica" w:hAnsi="Helvetica" w:cs="Helvetica"/>
      <w:lang w:val="it-IT"/>
    </w:rPr>
  </w:style>
  <w:style w:type="character" w:customStyle="1" w:styleId="hps">
    <w:name w:val="hps"/>
    <w:basedOn w:val="Carpredefinitoparagrafo"/>
    <w:rsid w:val="002F4235"/>
  </w:style>
  <w:style w:type="character" w:customStyle="1" w:styleId="longtext">
    <w:name w:val="long_text"/>
    <w:basedOn w:val="Carpredefinitoparagrafo"/>
    <w:rsid w:val="002F4235"/>
  </w:style>
  <w:style w:type="character" w:customStyle="1" w:styleId="Titolo1Carattere">
    <w:name w:val="Titolo 1 Carattere"/>
    <w:basedOn w:val="Carpredefinitoparagrafo"/>
    <w:link w:val="Titolo1"/>
    <w:rsid w:val="00761667"/>
    <w:rPr>
      <w:rFonts w:ascii="Helvetica" w:eastAsia="Helvetica" w:hAnsi="Helvetica" w:cs="Helvetica"/>
      <w:b/>
      <w:bCs/>
      <w:sz w:val="21"/>
      <w:szCs w:val="21"/>
      <w:lang w:val="it-IT"/>
    </w:rPr>
  </w:style>
  <w:style w:type="character" w:styleId="Rimandocommento">
    <w:name w:val="annotation reference"/>
    <w:basedOn w:val="Carpredefinitoparagrafo"/>
    <w:uiPriority w:val="99"/>
    <w:unhideWhenUsed/>
    <w:rsid w:val="00C87ED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87ED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87EDB"/>
    <w:rPr>
      <w:rFonts w:ascii="Helvetica" w:eastAsia="Helvetica" w:hAnsi="Helvetica" w:cs="Helvetica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87ED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87EDB"/>
    <w:rPr>
      <w:rFonts w:ascii="Helvetica" w:eastAsia="Helvetica" w:hAnsi="Helvetica" w:cs="Helvetica"/>
      <w:b/>
      <w:bCs/>
      <w:sz w:val="20"/>
      <w:szCs w:val="20"/>
      <w:lang w:val="it-IT"/>
    </w:rPr>
  </w:style>
  <w:style w:type="paragraph" w:styleId="Revisione">
    <w:name w:val="Revision"/>
    <w:hidden/>
    <w:uiPriority w:val="99"/>
    <w:semiHidden/>
    <w:rsid w:val="00B05C4B"/>
    <w:pPr>
      <w:widowControl/>
    </w:pPr>
    <w:rPr>
      <w:rFonts w:ascii="Helvetica" w:eastAsia="Helvetica" w:hAnsi="Helvetica" w:cs="Helvetica"/>
      <w:lang w:val="it-IT"/>
    </w:rPr>
  </w:style>
  <w:style w:type="paragraph" w:customStyle="1" w:styleId="Body12">
    <w:name w:val="Body 12"/>
    <w:link w:val="Body12Char"/>
    <w:qFormat/>
    <w:rsid w:val="00A576C9"/>
    <w:pPr>
      <w:widowControl/>
      <w:spacing w:after="240" w:line="264" w:lineRule="auto"/>
      <w:jc w:val="both"/>
    </w:pPr>
    <w:rPr>
      <w:rFonts w:eastAsia="SimSun" w:cstheme="minorHAnsi"/>
      <w:sz w:val="24"/>
      <w:szCs w:val="24"/>
      <w:lang w:val="en-GB" w:eastAsia="zh-CN"/>
    </w:rPr>
  </w:style>
  <w:style w:type="character" w:customStyle="1" w:styleId="Body12Char">
    <w:name w:val="Body 12 Char"/>
    <w:basedOn w:val="Carpredefinitoparagrafo"/>
    <w:link w:val="Body12"/>
    <w:rsid w:val="00A576C9"/>
    <w:rPr>
      <w:rFonts w:eastAsia="SimSun" w:cstheme="minorHAnsi"/>
      <w:sz w:val="24"/>
      <w:szCs w:val="24"/>
      <w:lang w:val="en-GB" w:eastAsia="zh-CN"/>
    </w:rPr>
  </w:style>
  <w:style w:type="paragraph" w:customStyle="1" w:styleId="ReferenceListNumbering">
    <w:name w:val="Reference List Numbering"/>
    <w:basedOn w:val="Body12"/>
    <w:rsid w:val="00A576C9"/>
    <w:pPr>
      <w:keepLines/>
      <w:numPr>
        <w:numId w:val="8"/>
      </w:numPr>
      <w:tabs>
        <w:tab w:val="left" w:pos="720"/>
      </w:tabs>
      <w:spacing w:after="120"/>
      <w:ind w:left="0" w:firstLine="0"/>
    </w:pPr>
    <w:rPr>
      <w:rFonts w:cs="Times New Roman"/>
    </w:rPr>
  </w:style>
  <w:style w:type="paragraph" w:customStyle="1" w:styleId="BulletLevel1">
    <w:name w:val="Bullet Level 1"/>
    <w:basedOn w:val="Body12"/>
    <w:qFormat/>
    <w:rsid w:val="00A576C9"/>
    <w:pPr>
      <w:keepLines/>
      <w:numPr>
        <w:numId w:val="9"/>
      </w:numPr>
      <w:tabs>
        <w:tab w:val="left" w:pos="360"/>
      </w:tabs>
    </w:pPr>
  </w:style>
  <w:style w:type="paragraph" w:customStyle="1" w:styleId="CiteItBibliographyTitle">
    <w:name w:val="CiteIt Bibliography Title"/>
    <w:basedOn w:val="Normale"/>
    <w:link w:val="CiteItBibliographyTitleCar"/>
    <w:autoRedefine/>
    <w:qFormat/>
    <w:rsid w:val="00436A8A"/>
    <w:pPr>
      <w:widowControl/>
      <w:autoSpaceDE w:val="0"/>
      <w:autoSpaceDN w:val="0"/>
      <w:adjustRightInd w:val="0"/>
      <w:jc w:val="center"/>
    </w:pPr>
    <w:rPr>
      <w:rFonts w:ascii="Univers" w:eastAsiaTheme="minorHAnsi" w:hAnsi="Univers" w:cs="Univers"/>
      <w:sz w:val="32"/>
      <w:szCs w:val="40"/>
      <w:bdr w:val="single" w:sz="4" w:space="0" w:color="auto"/>
      <w:lang w:val="en-US"/>
    </w:rPr>
  </w:style>
  <w:style w:type="character" w:customStyle="1" w:styleId="CiteItBibliographyTitleCar">
    <w:name w:val="CiteIt Bibliography Title Car"/>
    <w:basedOn w:val="Carpredefinitoparagrafo"/>
    <w:link w:val="CiteItBibliographyTitle"/>
    <w:rsid w:val="00436A8A"/>
    <w:rPr>
      <w:rFonts w:ascii="Univers" w:hAnsi="Univers" w:cs="Univers"/>
      <w:sz w:val="32"/>
      <w:szCs w:val="40"/>
      <w:bdr w:val="single" w:sz="4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2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5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b79013b-844e-46c9-ae37-b1556542a05a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8867C27147CC4D8CEF39908BD8BACE" ma:contentTypeVersion="6" ma:contentTypeDescription="Crée un document." ma:contentTypeScope="" ma:versionID="4f70c63b46afb40f57dbf24b6f87c148">
  <xsd:schema xmlns:xsd="http://www.w3.org/2001/XMLSchema" xmlns:xs="http://www.w3.org/2001/XMLSchema" xmlns:p="http://schemas.microsoft.com/office/2006/metadata/properties" xmlns:ns2="9b79013b-844e-46c9-ae37-b1556542a05a" xmlns:ns3="e77966da-9985-4f05-9f03-d45d66e47e02" targetNamespace="http://schemas.microsoft.com/office/2006/metadata/properties" ma:root="true" ma:fieldsID="7047126719756bf39fa619ba100b92c9" ns2:_="" ns3:_="">
    <xsd:import namespace="9b79013b-844e-46c9-ae37-b1556542a05a"/>
    <xsd:import namespace="e77966da-9985-4f05-9f03-d45d66e47e0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79013b-844e-46c9-ae37-b1556542a05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7966da-9985-4f05-9f03-d45d66e47e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3CAB2-C018-408A-BF01-FDB7324394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C24D38-39E4-409F-B1A6-6548BE0A8E57}">
  <ds:schemaRefs>
    <ds:schemaRef ds:uri="http://schemas.microsoft.com/office/2006/metadata/properties"/>
    <ds:schemaRef ds:uri="http://schemas.microsoft.com/office/infopath/2007/PartnerControls"/>
    <ds:schemaRef ds:uri="9b79013b-844e-46c9-ae37-b1556542a05a"/>
  </ds:schemaRefs>
</ds:datastoreItem>
</file>

<file path=customXml/itemProps3.xml><?xml version="1.0" encoding="utf-8"?>
<ds:datastoreItem xmlns:ds="http://schemas.openxmlformats.org/officeDocument/2006/customXml" ds:itemID="{FF20081B-A243-4822-B075-A5F47D7BCB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79013b-844e-46c9-ae37-b1556542a05a"/>
    <ds:schemaRef ds:uri="e77966da-9985-4f05-9f03-d45d66e47e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5F18A8-8D87-4A95-A4F8-E5F68285E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2441</Words>
  <Characters>13916</Characters>
  <Application>Microsoft Office Word</Application>
  <DocSecurity>0</DocSecurity>
  <Lines>115</Lines>
  <Paragraphs>32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Vifor Pharma</Company>
  <LinksUpToDate>false</LinksUpToDate>
  <CharactersWithSpaces>16325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guidas</dc:creator>
  <cp:keywords>()</cp:keywords>
  <cp:lastModifiedBy>Bonifacio Deborah</cp:lastModifiedBy>
  <cp:revision>4</cp:revision>
  <cp:lastPrinted>2019-10-31T11:02:00Z</cp:lastPrinted>
  <dcterms:created xsi:type="dcterms:W3CDTF">2025-09-18T09:00:00Z</dcterms:created>
  <dcterms:modified xsi:type="dcterms:W3CDTF">2025-10-23T10:14:00Z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2018-01-23T00:00:00Z</vt:filetime>
  </property>
  <property fmtid="{D5CDD505-2E9C-101B-9397-08002B2CF9AE}" pid="3" name="Creator">
    <vt:lpwstr>PDFCreator Version 1.7.2</vt:lpwstr>
  </property>
  <property fmtid="{D5CDD505-2E9C-101B-9397-08002B2CF9AE}" pid="4" name="LastSaved">
    <vt:filetime>2018-01-23T00:00:00Z</vt:filetime>
  </property>
  <property fmtid="{D5CDD505-2E9C-101B-9397-08002B2CF9AE}" pid="5" name="ContentTypeId">
    <vt:lpwstr>0x010100898867C27147CC4D8CEF39908BD8BACE</vt:lpwstr>
  </property>
  <property fmtid="{D5CDD505-2E9C-101B-9397-08002B2CF9AE}" pid="6" name="_dlc_DocIdItemGuid">
    <vt:lpwstr>13b699a0-ce36-4645-97e7-1b5c76eaaa57</vt:lpwstr>
  </property>
  <property fmtid="{D5CDD505-2E9C-101B-9397-08002B2CF9AE}" pid="7" name="Product">
    <vt:lpwstr>106;#Broncho-Vaxom|0ac487cd-cd39-4bd6-b4f8-79650c4f6dff</vt:lpwstr>
  </property>
  <property fmtid="{D5CDD505-2E9C-101B-9397-08002B2CF9AE}" pid="8" name="Document Type">
    <vt:lpwstr>105;#SPC|b8f52ffd-d459-4c37-b575-954a7702319f</vt:lpwstr>
  </property>
  <property fmtid="{D5CDD505-2E9C-101B-9397-08002B2CF9AE}" pid="9" name="Country">
    <vt:lpwstr>146;#Italy|a727b712-937b-43d3-b3fb-1fcae770cc5a</vt:lpwstr>
  </property>
  <property fmtid="{D5CDD505-2E9C-101B-9397-08002B2CF9AE}" pid="10" name="BibliographyTitle">
    <vt:lpwstr>Bibliography</vt:lpwstr>
  </property>
</Properties>
</file>